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DB1" w:rsidRPr="00171A49" w:rsidRDefault="008C2DB1" w:rsidP="008C2DB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Research </w:t>
      </w:r>
    </w:p>
    <w:p w:rsidR="008C2DB1" w:rsidRPr="00045E96" w:rsidRDefault="008C2DB1" w:rsidP="008C2DB1">
      <w:pPr>
        <w:pStyle w:val="Body1"/>
        <w:spacing w:line="240" w:lineRule="auto"/>
        <w:jc w:val="both"/>
        <w:rPr>
          <w:rFonts w:ascii="Times New Roman" w:hAnsi="Times New Roman"/>
          <w:b/>
          <w:sz w:val="28"/>
        </w:rPr>
      </w:pPr>
      <w:r w:rsidRPr="00045E96">
        <w:rPr>
          <w:rFonts w:ascii="Times New Roman" w:hAnsi="Times New Roman"/>
          <w:b/>
          <w:bCs/>
          <w:iCs/>
          <w:sz w:val="28"/>
        </w:rPr>
        <w:t xml:space="preserve">THE </w:t>
      </w:r>
      <w:r>
        <w:rPr>
          <w:rFonts w:ascii="Times New Roman" w:hAnsi="Times New Roman"/>
          <w:b/>
          <w:bCs/>
          <w:iCs/>
          <w:sz w:val="28"/>
        </w:rPr>
        <w:t>EFF</w:t>
      </w:r>
      <w:r w:rsidR="001278CF">
        <w:rPr>
          <w:rFonts w:ascii="Times New Roman" w:hAnsi="Times New Roman"/>
          <w:b/>
          <w:bCs/>
          <w:iCs/>
          <w:sz w:val="28"/>
        </w:rPr>
        <w:t>ECT OF INTRAVENOUS VITAMIN C ON</w:t>
      </w:r>
      <w:r>
        <w:rPr>
          <w:rFonts w:ascii="Times New Roman" w:hAnsi="Times New Roman"/>
          <w:b/>
          <w:bCs/>
          <w:iCs/>
          <w:sz w:val="28"/>
        </w:rPr>
        <w:t xml:space="preserve"> NITRIC OXIDE </w:t>
      </w:r>
      <w:r w:rsidRPr="00045E96">
        <w:rPr>
          <w:rFonts w:ascii="Times New Roman" w:hAnsi="Times New Roman"/>
          <w:b/>
          <w:bCs/>
          <w:iCs/>
          <w:sz w:val="28"/>
        </w:rPr>
        <w:t>SERUM LEVEL IN SEVERE BURN INJURY</w:t>
      </w:r>
    </w:p>
    <w:p w:rsidR="008C2DB1" w:rsidRDefault="008C2DB1" w:rsidP="008C2DB1">
      <w:pPr>
        <w:spacing w:line="240" w:lineRule="auto"/>
        <w:jc w:val="both"/>
        <w:rPr>
          <w:rFonts w:ascii="Times New Roman" w:hAnsi="Times New Roman" w:cs="Times New Roman"/>
          <w:b/>
          <w:sz w:val="24"/>
          <w:szCs w:val="24"/>
        </w:rPr>
      </w:pPr>
      <w:r w:rsidRPr="009C3A2C">
        <w:rPr>
          <w:rFonts w:ascii="Times New Roman" w:hAnsi="Times New Roman" w:cs="Times New Roman"/>
          <w:b/>
          <w:sz w:val="24"/>
          <w:szCs w:val="24"/>
        </w:rPr>
        <w:t xml:space="preserve"> (Experimental Study)</w:t>
      </w:r>
    </w:p>
    <w:p w:rsidR="008C2DB1" w:rsidRPr="009C3A2C" w:rsidRDefault="008C2DB1" w:rsidP="008C2DB1">
      <w:pPr>
        <w:spacing w:line="240" w:lineRule="auto"/>
        <w:jc w:val="both"/>
        <w:rPr>
          <w:rFonts w:ascii="Times New Roman" w:hAnsi="Times New Roman" w:cs="Times New Roman"/>
          <w:b/>
          <w:sz w:val="24"/>
          <w:szCs w:val="24"/>
        </w:rPr>
      </w:pPr>
    </w:p>
    <w:p w:rsidR="008C2DB1" w:rsidRDefault="008C2DB1" w:rsidP="008C2DB1">
      <w:pPr>
        <w:spacing w:line="240" w:lineRule="auto"/>
        <w:jc w:val="both"/>
        <w:rPr>
          <w:rFonts w:ascii="Times New Roman" w:hAnsi="Times New Roman" w:cs="Times New Roman"/>
          <w:sz w:val="18"/>
          <w:szCs w:val="18"/>
        </w:rPr>
      </w:pPr>
      <w:r w:rsidRPr="00E8316C">
        <w:rPr>
          <w:rFonts w:ascii="Times New Roman" w:hAnsi="Times New Roman" w:cs="Times New Roman"/>
          <w:bCs/>
          <w:sz w:val="18"/>
          <w:szCs w:val="18"/>
        </w:rPr>
        <w:t>Bobby Swadharma Putra</w:t>
      </w:r>
      <w:r>
        <w:rPr>
          <w:rFonts w:ascii="Times New Roman" w:hAnsi="Times New Roman" w:cs="Times New Roman"/>
          <w:bCs/>
          <w:sz w:val="18"/>
          <w:szCs w:val="18"/>
        </w:rPr>
        <w:t>*</w:t>
      </w:r>
      <w:r w:rsidRPr="00E8316C">
        <w:rPr>
          <w:rFonts w:ascii="Times New Roman" w:hAnsi="Times New Roman" w:cs="Times New Roman"/>
          <w:sz w:val="18"/>
          <w:szCs w:val="18"/>
        </w:rPr>
        <w:t xml:space="preserve">; </w:t>
      </w:r>
      <w:r w:rsidRPr="00E8316C">
        <w:rPr>
          <w:rFonts w:ascii="Times New Roman" w:hAnsi="Times New Roman" w:cs="Times New Roman"/>
          <w:bCs/>
          <w:sz w:val="18"/>
          <w:szCs w:val="18"/>
        </w:rPr>
        <w:t xml:space="preserve"> Lobredia Zarasade, Iswinarno</w:t>
      </w:r>
      <w:r w:rsidR="001278CF">
        <w:rPr>
          <w:rFonts w:ascii="Times New Roman" w:hAnsi="Times New Roman" w:cs="Times New Roman"/>
          <w:bCs/>
          <w:sz w:val="18"/>
          <w:szCs w:val="18"/>
        </w:rPr>
        <w:t xml:space="preserve"> </w:t>
      </w:r>
      <w:r w:rsidRPr="00E8316C">
        <w:rPr>
          <w:rFonts w:ascii="Times New Roman" w:hAnsi="Times New Roman" w:cs="Times New Roman"/>
          <w:bCs/>
          <w:sz w:val="18"/>
          <w:szCs w:val="18"/>
        </w:rPr>
        <w:t>Doso</w:t>
      </w:r>
      <w:r w:rsidR="001278CF">
        <w:rPr>
          <w:rFonts w:ascii="Times New Roman" w:hAnsi="Times New Roman" w:cs="Times New Roman"/>
          <w:bCs/>
          <w:sz w:val="18"/>
          <w:szCs w:val="18"/>
        </w:rPr>
        <w:t xml:space="preserve"> </w:t>
      </w:r>
      <w:bookmarkStart w:id="0" w:name="_GoBack"/>
      <w:bookmarkEnd w:id="0"/>
      <w:r w:rsidRPr="00E8316C">
        <w:rPr>
          <w:rFonts w:ascii="Times New Roman" w:hAnsi="Times New Roman" w:cs="Times New Roman"/>
          <w:bCs/>
          <w:sz w:val="18"/>
          <w:szCs w:val="18"/>
        </w:rPr>
        <w:t>Saputro</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rsidR="008C2DB1" w:rsidRPr="00E8316C" w:rsidRDefault="008C2DB1" w:rsidP="008C2DB1">
      <w:pPr>
        <w:spacing w:line="240" w:lineRule="auto"/>
        <w:jc w:val="both"/>
        <w:rPr>
          <w:rFonts w:ascii="Times New Roman" w:hAnsi="Times New Roman" w:cs="Times New Roman"/>
          <w:sz w:val="18"/>
          <w:szCs w:val="18"/>
        </w:rPr>
      </w:pPr>
      <w:r w:rsidRPr="00E8316C">
        <w:rPr>
          <w:rFonts w:ascii="Times New Roman" w:hAnsi="Times New Roman" w:cs="Times New Roman"/>
          <w:sz w:val="18"/>
          <w:szCs w:val="18"/>
        </w:rPr>
        <w:t>Departement of Plastic &amp; Reconstructive Surgery, Dr. Soetomo General Hospital, Airlangga University, School of Medicine, Surabaya</w:t>
      </w:r>
    </w:p>
    <w:p w:rsidR="008C2DB1" w:rsidRPr="00E8316C" w:rsidRDefault="008C2DB1" w:rsidP="008C2DB1">
      <w:pPr>
        <w:spacing w:line="240" w:lineRule="auto"/>
        <w:jc w:val="both"/>
        <w:rPr>
          <w:rFonts w:ascii="Times New Roman" w:hAnsi="Times New Roman" w:cs="Times New Roman"/>
          <w:sz w:val="18"/>
          <w:szCs w:val="18"/>
        </w:rPr>
      </w:pPr>
    </w:p>
    <w:p w:rsidR="008C2DB1" w:rsidRPr="00382C3C" w:rsidRDefault="008C2DB1" w:rsidP="008C2DB1">
      <w:pPr>
        <w:spacing w:line="240" w:lineRule="auto"/>
        <w:jc w:val="both"/>
        <w:rPr>
          <w:rFonts w:ascii="Times New Roman" w:hAnsi="Times New Roman" w:cs="Times New Roman"/>
          <w:sz w:val="20"/>
          <w:szCs w:val="20"/>
        </w:rPr>
      </w:pPr>
      <w:r w:rsidRPr="00382C3C">
        <w:rPr>
          <w:rFonts w:ascii="Times New Roman" w:hAnsi="Times New Roman" w:cs="Times New Roman"/>
          <w:b/>
          <w:sz w:val="20"/>
          <w:szCs w:val="20"/>
        </w:rPr>
        <w:t>ABSTRACT</w:t>
      </w:r>
    </w:p>
    <w:p w:rsidR="008C2DB1" w:rsidRDefault="008C2DB1" w:rsidP="008C2DB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b/>
          <w:bCs/>
          <w:iCs/>
          <w:sz w:val="20"/>
          <w:szCs w:val="20"/>
        </w:rPr>
        <w:t>Introduction</w:t>
      </w:r>
      <w:r w:rsidRPr="00382C3C">
        <w:rPr>
          <w:rFonts w:ascii="Times New Roman" w:hAnsi="Times New Roman" w:cs="Times New Roman"/>
          <w:iCs/>
          <w:sz w:val="20"/>
          <w:szCs w:val="20"/>
        </w:rPr>
        <w:t>: Ni</w:t>
      </w:r>
      <w:r>
        <w:rPr>
          <w:rFonts w:ascii="Times New Roman" w:hAnsi="Times New Roman" w:cs="Times New Roman"/>
          <w:iCs/>
          <w:sz w:val="20"/>
          <w:szCs w:val="20"/>
        </w:rPr>
        <w:t xml:space="preserve">tric oxide (NO) has a potential </w:t>
      </w:r>
      <w:r w:rsidRPr="00382C3C">
        <w:rPr>
          <w:rFonts w:ascii="Times New Roman" w:hAnsi="Times New Roman" w:cs="Times New Roman"/>
          <w:iCs/>
          <w:sz w:val="20"/>
          <w:szCs w:val="20"/>
        </w:rPr>
        <w:t xml:space="preserve">rule in pathogenesis of </w:t>
      </w:r>
      <w:r w:rsidRPr="00382C3C">
        <w:rPr>
          <w:rFonts w:ascii="Times New Roman" w:hAnsi="Times New Roman" w:cs="Times New Roman"/>
          <w:sz w:val="20"/>
          <w:szCs w:val="20"/>
        </w:rPr>
        <w:t>causing</w:t>
      </w:r>
      <w:r>
        <w:rPr>
          <w:rFonts w:ascii="Times New Roman" w:hAnsi="Times New Roman" w:cs="Times New Roman"/>
          <w:sz w:val="20"/>
          <w:szCs w:val="20"/>
        </w:rPr>
        <w:t xml:space="preserve"> </w:t>
      </w:r>
      <w:r w:rsidRPr="00382C3C">
        <w:rPr>
          <w:rFonts w:ascii="Times New Roman" w:hAnsi="Times New Roman" w:cs="Times New Roman"/>
          <w:sz w:val="20"/>
          <w:szCs w:val="20"/>
        </w:rPr>
        <w:t>systemic hypotension and apoptosis</w:t>
      </w:r>
      <w:r>
        <w:rPr>
          <w:rFonts w:ascii="Times New Roman" w:hAnsi="Times New Roman" w:cs="Times New Roman"/>
          <w:sz w:val="20"/>
          <w:szCs w:val="20"/>
        </w:rPr>
        <w:t xml:space="preserve">, </w:t>
      </w:r>
      <w:r w:rsidRPr="00382C3C">
        <w:rPr>
          <w:rFonts w:ascii="Times New Roman" w:hAnsi="Times New Roman" w:cs="Times New Roman"/>
          <w:sz w:val="20"/>
          <w:szCs w:val="20"/>
        </w:rPr>
        <w:t>contributing to tissue damage and multiple organ failure</w:t>
      </w:r>
      <w:r w:rsidRPr="00382C3C">
        <w:rPr>
          <w:rFonts w:ascii="Times New Roman" w:hAnsi="Times New Roman" w:cs="Times New Roman"/>
          <w:iCs/>
          <w:sz w:val="20"/>
          <w:szCs w:val="20"/>
        </w:rPr>
        <w:t xml:space="preserve"> in severe burn. Severe Burn  increases the activity of the Nitric Oxide Syntase (NOS) enzyme and Nitric Oxide release. Proinflamatory cytokines is inflammatory mediators implicated in the induction and activation of NOS and NO release also. Vitamin C work as antioxidant by providing hydrogen ions to free radical into stable molecule and blockade the activation of NF-kB  so that suppresses  proinflamatory cytokines production and  Nitric Oxide production can be inhibited.</w:t>
      </w:r>
      <w:r>
        <w:rPr>
          <w:rFonts w:ascii="Times New Roman" w:hAnsi="Times New Roman" w:cs="Times New Roman"/>
          <w:iCs/>
          <w:sz w:val="20"/>
          <w:szCs w:val="20"/>
        </w:rPr>
        <w:t xml:space="preserve"> The purpose r</w:t>
      </w:r>
      <w:r w:rsidRPr="00382C3C">
        <w:rPr>
          <w:rFonts w:ascii="Times New Roman" w:hAnsi="Times New Roman" w:cs="Times New Roman"/>
          <w:iCs/>
          <w:sz w:val="20"/>
          <w:szCs w:val="20"/>
        </w:rPr>
        <w:t xml:space="preserve">esearch </w:t>
      </w:r>
      <w:r w:rsidRPr="00382C3C">
        <w:rPr>
          <w:rFonts w:ascii="Times New Roman" w:hAnsi="Times New Roman" w:cs="Times New Roman"/>
          <w:sz w:val="20"/>
          <w:szCs w:val="20"/>
        </w:rPr>
        <w:t>To review the effect of intravenous vitamin C</w:t>
      </w:r>
      <w:r>
        <w:rPr>
          <w:rFonts w:ascii="Times New Roman" w:hAnsi="Times New Roman" w:cs="Times New Roman"/>
          <w:sz w:val="20"/>
          <w:szCs w:val="20"/>
        </w:rPr>
        <w:t>3000mg</w:t>
      </w:r>
      <w:r w:rsidRPr="00382C3C">
        <w:rPr>
          <w:rFonts w:ascii="Times New Roman" w:hAnsi="Times New Roman" w:cs="Times New Roman"/>
          <w:sz w:val="20"/>
          <w:szCs w:val="20"/>
        </w:rPr>
        <w:t xml:space="preserve"> on Nitric Oxide serum Level in severe burn injury patient post fluid resuscitation.</w:t>
      </w:r>
    </w:p>
    <w:p w:rsidR="008C2DB1" w:rsidRPr="00A80B45" w:rsidRDefault="008C2DB1" w:rsidP="008C2DB1">
      <w:pPr>
        <w:autoSpaceDE w:val="0"/>
        <w:autoSpaceDN w:val="0"/>
        <w:adjustRightInd w:val="0"/>
        <w:spacing w:after="0" w:line="240" w:lineRule="auto"/>
        <w:jc w:val="both"/>
        <w:rPr>
          <w:rFonts w:ascii="Times New Roman" w:hAnsi="Times New Roman" w:cs="Times New Roman"/>
          <w:sz w:val="20"/>
          <w:szCs w:val="20"/>
        </w:rPr>
      </w:pPr>
      <w:r w:rsidRPr="00382C3C">
        <w:rPr>
          <w:rFonts w:ascii="Times New Roman" w:hAnsi="Times New Roman" w:cs="Times New Roman"/>
          <w:sz w:val="20"/>
          <w:szCs w:val="20"/>
        </w:rPr>
        <w:tab/>
      </w:r>
      <w:r w:rsidRPr="00382C3C">
        <w:rPr>
          <w:rFonts w:ascii="Times New Roman" w:hAnsi="Times New Roman" w:cs="Times New Roman"/>
          <w:sz w:val="20"/>
          <w:szCs w:val="20"/>
        </w:rPr>
        <w:tab/>
      </w:r>
      <w:r w:rsidRPr="00382C3C">
        <w:rPr>
          <w:rFonts w:ascii="Times New Roman" w:hAnsi="Times New Roman" w:cs="Times New Roman"/>
          <w:sz w:val="20"/>
          <w:szCs w:val="20"/>
        </w:rPr>
        <w:tab/>
        <w:t>.</w:t>
      </w:r>
      <w:r w:rsidRPr="00382C3C">
        <w:rPr>
          <w:rFonts w:ascii="Times New Roman" w:hAnsi="Times New Roman" w:cs="Times New Roman"/>
          <w:sz w:val="20"/>
          <w:szCs w:val="20"/>
        </w:rPr>
        <w:tab/>
      </w:r>
      <w:r w:rsidRPr="00382C3C">
        <w:rPr>
          <w:rFonts w:ascii="Times New Roman" w:hAnsi="Times New Roman" w:cs="Times New Roman"/>
          <w:sz w:val="20"/>
          <w:szCs w:val="20"/>
        </w:rPr>
        <w:tab/>
      </w:r>
      <w:r w:rsidRPr="00382C3C">
        <w:rPr>
          <w:rFonts w:ascii="Times New Roman" w:hAnsi="Times New Roman" w:cs="Times New Roman"/>
          <w:sz w:val="20"/>
          <w:szCs w:val="20"/>
        </w:rPr>
        <w:tab/>
      </w:r>
      <w:r w:rsidRPr="00382C3C">
        <w:rPr>
          <w:rFonts w:ascii="Times New Roman" w:hAnsi="Times New Roman" w:cs="Times New Roman"/>
          <w:sz w:val="20"/>
          <w:szCs w:val="20"/>
        </w:rPr>
        <w:tab/>
      </w:r>
      <w:r w:rsidRPr="00382C3C">
        <w:rPr>
          <w:rFonts w:ascii="Times New Roman" w:hAnsi="Times New Roman" w:cs="Times New Roman"/>
          <w:sz w:val="20"/>
          <w:szCs w:val="20"/>
        </w:rPr>
        <w:tab/>
      </w:r>
      <w:r w:rsidRPr="00382C3C">
        <w:rPr>
          <w:rFonts w:ascii="Times New Roman" w:hAnsi="Times New Roman" w:cs="Times New Roman"/>
          <w:sz w:val="20"/>
          <w:szCs w:val="20"/>
        </w:rPr>
        <w:tab/>
      </w:r>
      <w:r w:rsidRPr="00382C3C">
        <w:rPr>
          <w:rFonts w:ascii="Times New Roman" w:hAnsi="Times New Roman" w:cs="Times New Roman"/>
          <w:sz w:val="20"/>
          <w:szCs w:val="20"/>
        </w:rPr>
        <w:tab/>
      </w:r>
    </w:p>
    <w:p w:rsidR="008C2DB1" w:rsidRPr="00382C3C" w:rsidRDefault="008C2DB1" w:rsidP="008C2DB1">
      <w:pPr>
        <w:spacing w:line="240" w:lineRule="auto"/>
        <w:jc w:val="both"/>
        <w:rPr>
          <w:rFonts w:ascii="Times New Roman" w:hAnsi="Times New Roman" w:cs="Times New Roman"/>
          <w:iCs/>
          <w:sz w:val="20"/>
          <w:szCs w:val="20"/>
        </w:rPr>
      </w:pPr>
      <w:r w:rsidRPr="00382C3C">
        <w:rPr>
          <w:rFonts w:ascii="Times New Roman" w:hAnsi="Times New Roman" w:cs="Times New Roman"/>
          <w:b/>
          <w:sz w:val="20"/>
          <w:szCs w:val="20"/>
        </w:rPr>
        <w:t>Method:</w:t>
      </w:r>
      <w:r>
        <w:rPr>
          <w:rFonts w:ascii="Times New Roman" w:hAnsi="Times New Roman" w:cs="Times New Roman"/>
          <w:b/>
          <w:sz w:val="20"/>
          <w:szCs w:val="20"/>
        </w:rPr>
        <w:t xml:space="preserve"> </w:t>
      </w:r>
      <w:r w:rsidRPr="00382C3C">
        <w:rPr>
          <w:rFonts w:ascii="Times New Roman" w:hAnsi="Times New Roman" w:cs="Times New Roman"/>
          <w:iCs/>
          <w:sz w:val="20"/>
          <w:szCs w:val="20"/>
        </w:rPr>
        <w:t>Randomized pre test and  post test controlled group d</w:t>
      </w:r>
      <w:r>
        <w:rPr>
          <w:rFonts w:ascii="Times New Roman" w:hAnsi="Times New Roman" w:cs="Times New Roman"/>
          <w:iCs/>
          <w:sz w:val="20"/>
          <w:szCs w:val="20"/>
        </w:rPr>
        <w:t xml:space="preserve">esign experimental studied on 12 </w:t>
      </w:r>
      <w:r w:rsidRPr="00382C3C">
        <w:rPr>
          <w:rFonts w:ascii="Times New Roman" w:hAnsi="Times New Roman" w:cs="Times New Roman"/>
          <w:color w:val="000000" w:themeColor="text1"/>
          <w:sz w:val="20"/>
          <w:szCs w:val="20"/>
        </w:rPr>
        <w:t>severe burns patient at the Burn Unit of Dr. Soetomo Hospital in Surabaya who have been treated</w:t>
      </w:r>
      <w:r w:rsidRPr="00382C3C">
        <w:rPr>
          <w:rFonts w:ascii="Times New Roman" w:hAnsi="Times New Roman" w:cs="Times New Roman"/>
          <w:iCs/>
          <w:sz w:val="20"/>
          <w:szCs w:val="20"/>
        </w:rPr>
        <w:t xml:space="preserve"> with baxter form</w:t>
      </w:r>
      <w:r>
        <w:rPr>
          <w:rFonts w:ascii="Times New Roman" w:hAnsi="Times New Roman" w:cs="Times New Roman"/>
          <w:iCs/>
          <w:sz w:val="20"/>
          <w:szCs w:val="20"/>
        </w:rPr>
        <w:t xml:space="preserve">ula. Nitric Oxide examined in 12 </w:t>
      </w:r>
      <w:r w:rsidRPr="00382C3C">
        <w:rPr>
          <w:rFonts w:ascii="Times New Roman" w:hAnsi="Times New Roman" w:cs="Times New Roman"/>
          <w:iCs/>
          <w:sz w:val="20"/>
          <w:szCs w:val="20"/>
        </w:rPr>
        <w:t>patient. Divided into 2 groups K 1</w:t>
      </w:r>
      <w:r>
        <w:rPr>
          <w:rFonts w:ascii="Times New Roman" w:hAnsi="Times New Roman" w:cs="Times New Roman"/>
          <w:iCs/>
          <w:sz w:val="20"/>
          <w:szCs w:val="20"/>
        </w:rPr>
        <w:t xml:space="preserve"> </w:t>
      </w:r>
      <w:r w:rsidRPr="00382C3C">
        <w:rPr>
          <w:rFonts w:ascii="Times New Roman" w:hAnsi="Times New Roman" w:cs="Times New Roman"/>
          <w:iCs/>
          <w:sz w:val="20"/>
          <w:szCs w:val="20"/>
        </w:rPr>
        <w:t>as the control group</w:t>
      </w:r>
      <w:r>
        <w:rPr>
          <w:rFonts w:ascii="Times New Roman" w:hAnsi="Times New Roman" w:cs="Times New Roman"/>
          <w:iCs/>
          <w:sz w:val="20"/>
          <w:szCs w:val="20"/>
        </w:rPr>
        <w:t xml:space="preserve"> </w:t>
      </w:r>
      <w:r>
        <w:rPr>
          <w:rStyle w:val="hps"/>
          <w:rFonts w:ascii="Times New Roman" w:hAnsi="Times New Roman" w:cs="Times New Roman"/>
          <w:sz w:val="20"/>
        </w:rPr>
        <w:t>with</w:t>
      </w:r>
      <w:r w:rsidRPr="00656FA1">
        <w:rPr>
          <w:rStyle w:val="hps"/>
          <w:rFonts w:ascii="Times New Roman" w:hAnsi="Times New Roman" w:cs="Times New Roman"/>
          <w:sz w:val="20"/>
        </w:rPr>
        <w:t xml:space="preserve"> vitaminC</w:t>
      </w:r>
      <w:r>
        <w:rPr>
          <w:rFonts w:ascii="Times New Roman" w:hAnsi="Times New Roman" w:cs="Times New Roman"/>
          <w:sz w:val="20"/>
        </w:rPr>
        <w:t>2x</w:t>
      </w:r>
      <w:r w:rsidRPr="00656FA1">
        <w:rPr>
          <w:rStyle w:val="hps"/>
          <w:rFonts w:ascii="Times New Roman" w:hAnsi="Times New Roman" w:cs="Times New Roman"/>
          <w:sz w:val="20"/>
        </w:rPr>
        <w:t>400mg/24</w:t>
      </w:r>
      <w:r>
        <w:rPr>
          <w:rStyle w:val="hps"/>
          <w:rFonts w:ascii="Times New Roman" w:hAnsi="Times New Roman" w:cs="Times New Roman"/>
          <w:sz w:val="20"/>
        </w:rPr>
        <w:t xml:space="preserve"> </w:t>
      </w:r>
      <w:r w:rsidRPr="00656FA1">
        <w:rPr>
          <w:rStyle w:val="hps"/>
          <w:rFonts w:ascii="Times New Roman" w:hAnsi="Times New Roman" w:cs="Times New Roman"/>
          <w:sz w:val="20"/>
        </w:rPr>
        <w:t>hour</w:t>
      </w:r>
      <w:r>
        <w:rPr>
          <w:rStyle w:val="hps"/>
          <w:rFonts w:ascii="Times New Roman" w:hAnsi="Times New Roman" w:cs="Times New Roman"/>
          <w:sz w:val="20"/>
        </w:rPr>
        <w:t xml:space="preserve"> </w:t>
      </w:r>
      <w:r w:rsidRPr="00656FA1">
        <w:rPr>
          <w:rStyle w:val="hps"/>
          <w:rFonts w:ascii="Times New Roman" w:hAnsi="Times New Roman" w:cs="Times New Roman"/>
          <w:sz w:val="20"/>
        </w:rPr>
        <w:t>for 72</w:t>
      </w:r>
      <w:r>
        <w:rPr>
          <w:rStyle w:val="hps"/>
          <w:rFonts w:ascii="Times New Roman" w:hAnsi="Times New Roman" w:cs="Times New Roman"/>
          <w:sz w:val="20"/>
        </w:rPr>
        <w:t xml:space="preserve"> </w:t>
      </w:r>
      <w:r w:rsidRPr="00656FA1">
        <w:rPr>
          <w:rStyle w:val="hps"/>
          <w:rFonts w:ascii="Times New Roman" w:hAnsi="Times New Roman" w:cs="Times New Roman"/>
          <w:sz w:val="20"/>
        </w:rPr>
        <w:t>hours</w:t>
      </w:r>
      <w:r w:rsidRPr="00382C3C">
        <w:rPr>
          <w:rFonts w:ascii="Times New Roman" w:hAnsi="Times New Roman" w:cs="Times New Roman"/>
          <w:iCs/>
          <w:sz w:val="20"/>
          <w:szCs w:val="20"/>
        </w:rPr>
        <w:t xml:space="preserve"> ; K2, administrered with intravenous</w:t>
      </w:r>
      <w:r>
        <w:rPr>
          <w:rFonts w:ascii="Times New Roman" w:hAnsi="Times New Roman" w:cs="Times New Roman"/>
          <w:iCs/>
          <w:sz w:val="20"/>
          <w:szCs w:val="20"/>
        </w:rPr>
        <w:t xml:space="preserve">  vitamin C 3000mg for 72 hours</w:t>
      </w:r>
      <w:r w:rsidRPr="00382C3C">
        <w:rPr>
          <w:rFonts w:ascii="Times New Roman" w:hAnsi="Times New Roman" w:cs="Times New Roman"/>
          <w:iCs/>
          <w:sz w:val="20"/>
          <w:szCs w:val="20"/>
        </w:rPr>
        <w:t>.</w:t>
      </w:r>
      <w:r>
        <w:rPr>
          <w:rFonts w:ascii="Times New Roman" w:hAnsi="Times New Roman" w:cs="Times New Roman"/>
          <w:iCs/>
          <w:sz w:val="20"/>
          <w:szCs w:val="20"/>
        </w:rPr>
        <w:t xml:space="preserve"> </w:t>
      </w:r>
      <w:r w:rsidRPr="00382C3C">
        <w:rPr>
          <w:rFonts w:ascii="Times New Roman" w:hAnsi="Times New Roman" w:cs="Times New Roman"/>
          <w:iCs/>
          <w:sz w:val="20"/>
          <w:szCs w:val="20"/>
        </w:rPr>
        <w:t>Nitric oxide then re-examined. Nitric Oxide was taken from blood serum and observed by Grease method. The results were analyzed by Paired T-Test and statistical assays, with reliability p &lt; 0,05.</w:t>
      </w:r>
    </w:p>
    <w:p w:rsidR="008C2DB1" w:rsidRPr="00594488" w:rsidRDefault="008C2DB1" w:rsidP="008C2DB1">
      <w:pPr>
        <w:spacing w:line="240" w:lineRule="auto"/>
        <w:jc w:val="both"/>
        <w:rPr>
          <w:rFonts w:ascii="Times New Roman" w:hAnsi="Times New Roman" w:cs="Times New Roman"/>
          <w:sz w:val="20"/>
        </w:rPr>
      </w:pPr>
      <w:r w:rsidRPr="00382C3C">
        <w:rPr>
          <w:rFonts w:ascii="Times New Roman" w:hAnsi="Times New Roman" w:cs="Times New Roman"/>
          <w:b/>
          <w:iCs/>
          <w:sz w:val="20"/>
          <w:szCs w:val="20"/>
        </w:rPr>
        <w:t>Result</w:t>
      </w:r>
      <w:r w:rsidRPr="00382C3C">
        <w:rPr>
          <w:rFonts w:ascii="Times New Roman" w:hAnsi="Times New Roman" w:cs="Times New Roman"/>
          <w:iCs/>
          <w:sz w:val="20"/>
          <w:szCs w:val="20"/>
        </w:rPr>
        <w:t xml:space="preserve"> :</w:t>
      </w:r>
      <w:r w:rsidRPr="00656FA1">
        <w:rPr>
          <w:rStyle w:val="hps"/>
          <w:rFonts w:ascii="Times New Roman" w:hAnsi="Times New Roman" w:cs="Times New Roman"/>
          <w:sz w:val="20"/>
        </w:rPr>
        <w:t>Serum</w:t>
      </w:r>
      <w:r>
        <w:rPr>
          <w:rStyle w:val="hps"/>
          <w:rFonts w:ascii="Times New Roman" w:hAnsi="Times New Roman" w:cs="Times New Roman"/>
          <w:sz w:val="20"/>
        </w:rPr>
        <w:t xml:space="preserve"> </w:t>
      </w:r>
      <w:r w:rsidRPr="00656FA1">
        <w:rPr>
          <w:rStyle w:val="hps"/>
          <w:rFonts w:ascii="Times New Roman" w:hAnsi="Times New Roman" w:cs="Times New Roman"/>
          <w:sz w:val="20"/>
        </w:rPr>
        <w:t>levels  NO</w:t>
      </w:r>
      <w:r>
        <w:rPr>
          <w:rStyle w:val="hps"/>
          <w:rFonts w:ascii="Times New Roman" w:hAnsi="Times New Roman" w:cs="Times New Roman"/>
          <w:sz w:val="20"/>
        </w:rPr>
        <w:t xml:space="preserve"> </w:t>
      </w:r>
      <w:r w:rsidRPr="00656FA1">
        <w:rPr>
          <w:rStyle w:val="hps"/>
          <w:rFonts w:ascii="Times New Roman" w:hAnsi="Times New Roman" w:cs="Times New Roman"/>
          <w:sz w:val="20"/>
        </w:rPr>
        <w:t>in the control group</w:t>
      </w:r>
      <w:r>
        <w:rPr>
          <w:rStyle w:val="hps"/>
          <w:rFonts w:ascii="Times New Roman" w:hAnsi="Times New Roman" w:cs="Times New Roman"/>
          <w:sz w:val="20"/>
        </w:rPr>
        <w:t xml:space="preserve"> </w:t>
      </w:r>
      <w:r w:rsidRPr="00656FA1">
        <w:rPr>
          <w:rStyle w:val="hps"/>
          <w:rFonts w:ascii="Times New Roman" w:hAnsi="Times New Roman" w:cs="Times New Roman"/>
          <w:sz w:val="20"/>
        </w:rPr>
        <w:t>(</w:t>
      </w:r>
      <w:r w:rsidRPr="00656FA1">
        <w:rPr>
          <w:rFonts w:ascii="Times New Roman" w:hAnsi="Times New Roman" w:cs="Times New Roman"/>
          <w:sz w:val="20"/>
        </w:rPr>
        <w:t>K1</w:t>
      </w:r>
      <w:r>
        <w:rPr>
          <w:rFonts w:ascii="Times New Roman" w:hAnsi="Times New Roman" w:cs="Times New Roman"/>
          <w:sz w:val="20"/>
        </w:rPr>
        <w:t xml:space="preserve">) </w:t>
      </w:r>
      <w:r w:rsidRPr="00656FA1">
        <w:rPr>
          <w:rStyle w:val="hps"/>
          <w:rFonts w:ascii="Times New Roman" w:hAnsi="Times New Roman" w:cs="Times New Roman"/>
          <w:sz w:val="20"/>
        </w:rPr>
        <w:t>no</w:t>
      </w:r>
      <w:r>
        <w:rPr>
          <w:rStyle w:val="hps"/>
          <w:rFonts w:ascii="Times New Roman" w:hAnsi="Times New Roman" w:cs="Times New Roman"/>
          <w:sz w:val="20"/>
        </w:rPr>
        <w:t xml:space="preserve"> </w:t>
      </w:r>
      <w:r w:rsidRPr="00656FA1">
        <w:rPr>
          <w:rStyle w:val="hps"/>
          <w:rFonts w:ascii="Times New Roman" w:hAnsi="Times New Roman" w:cs="Times New Roman"/>
          <w:sz w:val="20"/>
        </w:rPr>
        <w:t>significant</w:t>
      </w:r>
      <w:r>
        <w:rPr>
          <w:rStyle w:val="hps"/>
          <w:rFonts w:ascii="Times New Roman" w:hAnsi="Times New Roman" w:cs="Times New Roman"/>
          <w:sz w:val="20"/>
        </w:rPr>
        <w:t xml:space="preserve"> </w:t>
      </w:r>
      <w:r w:rsidRPr="00656FA1">
        <w:rPr>
          <w:rStyle w:val="hps"/>
          <w:rFonts w:ascii="Times New Roman" w:hAnsi="Times New Roman" w:cs="Times New Roman"/>
          <w:sz w:val="20"/>
        </w:rPr>
        <w:t>increase in</w:t>
      </w:r>
      <w:r>
        <w:rPr>
          <w:rStyle w:val="hps"/>
          <w:rFonts w:ascii="Times New Roman" w:hAnsi="Times New Roman" w:cs="Times New Roman"/>
          <w:sz w:val="20"/>
        </w:rPr>
        <w:t xml:space="preserve"> </w:t>
      </w:r>
      <w:r w:rsidRPr="00656FA1">
        <w:rPr>
          <w:rStyle w:val="hps"/>
          <w:rFonts w:ascii="Times New Roman" w:hAnsi="Times New Roman" w:cs="Times New Roman"/>
          <w:sz w:val="20"/>
        </w:rPr>
        <w:t>the</w:t>
      </w:r>
      <w:r>
        <w:rPr>
          <w:rStyle w:val="hps"/>
          <w:rFonts w:ascii="Times New Roman" w:hAnsi="Times New Roman" w:cs="Times New Roman"/>
          <w:sz w:val="20"/>
        </w:rPr>
        <w:t xml:space="preserve"> </w:t>
      </w:r>
      <w:r w:rsidRPr="00656FA1">
        <w:rPr>
          <w:rStyle w:val="hps"/>
          <w:rFonts w:ascii="Times New Roman" w:hAnsi="Times New Roman" w:cs="Times New Roman"/>
          <w:sz w:val="20"/>
        </w:rPr>
        <w:t>serum</w:t>
      </w:r>
      <w:r>
        <w:rPr>
          <w:rStyle w:val="hps"/>
          <w:rFonts w:ascii="Times New Roman" w:hAnsi="Times New Roman" w:cs="Times New Roman"/>
          <w:sz w:val="20"/>
        </w:rPr>
        <w:t xml:space="preserve"> </w:t>
      </w:r>
      <w:r w:rsidRPr="00656FA1">
        <w:rPr>
          <w:rStyle w:val="hps"/>
          <w:rFonts w:ascii="Times New Roman" w:hAnsi="Times New Roman" w:cs="Times New Roman"/>
          <w:sz w:val="20"/>
        </w:rPr>
        <w:t>levels of NO</w:t>
      </w:r>
      <w:r>
        <w:rPr>
          <w:rStyle w:val="hps"/>
          <w:rFonts w:ascii="Times New Roman" w:hAnsi="Times New Roman" w:cs="Times New Roman"/>
          <w:sz w:val="20"/>
        </w:rPr>
        <w:t xml:space="preserve"> </w:t>
      </w:r>
      <w:r w:rsidRPr="00656FA1">
        <w:rPr>
          <w:rStyle w:val="hps"/>
          <w:rFonts w:ascii="Times New Roman" w:hAnsi="Times New Roman" w:cs="Times New Roman"/>
          <w:sz w:val="20"/>
        </w:rPr>
        <w:t>compared to</w:t>
      </w:r>
      <w:r>
        <w:rPr>
          <w:rStyle w:val="hps"/>
          <w:rFonts w:ascii="Times New Roman" w:hAnsi="Times New Roman" w:cs="Times New Roman"/>
          <w:sz w:val="20"/>
        </w:rPr>
        <w:t xml:space="preserve"> </w:t>
      </w:r>
      <w:r w:rsidRPr="00656FA1">
        <w:rPr>
          <w:rStyle w:val="hps"/>
          <w:rFonts w:ascii="Times New Roman" w:hAnsi="Times New Roman" w:cs="Times New Roman"/>
          <w:sz w:val="20"/>
        </w:rPr>
        <w:t>the first day of</w:t>
      </w:r>
      <w:r>
        <w:rPr>
          <w:rStyle w:val="hps"/>
          <w:rFonts w:ascii="Times New Roman" w:hAnsi="Times New Roman" w:cs="Times New Roman"/>
          <w:sz w:val="20"/>
        </w:rPr>
        <w:t xml:space="preserve"> </w:t>
      </w:r>
      <w:r w:rsidRPr="00656FA1">
        <w:rPr>
          <w:rStyle w:val="hps"/>
          <w:rFonts w:ascii="Times New Roman" w:hAnsi="Times New Roman" w:cs="Times New Roman"/>
          <w:sz w:val="20"/>
        </w:rPr>
        <w:t>the fourth day</w:t>
      </w:r>
      <w:r>
        <w:rPr>
          <w:rStyle w:val="hps"/>
          <w:rFonts w:ascii="Times New Roman" w:hAnsi="Times New Roman" w:cs="Times New Roman"/>
          <w:sz w:val="20"/>
        </w:rPr>
        <w:t xml:space="preserve"> (p=0,21) and </w:t>
      </w:r>
      <w:r w:rsidRPr="00A268AA">
        <w:rPr>
          <w:rStyle w:val="hps"/>
          <w:rFonts w:ascii="Times New Roman" w:hAnsi="Times New Roman" w:cs="Times New Roman"/>
          <w:sz w:val="20"/>
        </w:rPr>
        <w:t>no</w:t>
      </w:r>
      <w:r>
        <w:rPr>
          <w:rStyle w:val="hps"/>
          <w:rFonts w:ascii="Times New Roman" w:hAnsi="Times New Roman" w:cs="Times New Roman"/>
          <w:sz w:val="20"/>
        </w:rPr>
        <w:t xml:space="preserve"> </w:t>
      </w:r>
      <w:r w:rsidRPr="00A268AA">
        <w:rPr>
          <w:rStyle w:val="hps"/>
          <w:rFonts w:ascii="Times New Roman" w:hAnsi="Times New Roman" w:cs="Times New Roman"/>
          <w:sz w:val="20"/>
        </w:rPr>
        <w:t>significant</w:t>
      </w:r>
      <w:r>
        <w:rPr>
          <w:rStyle w:val="hps"/>
          <w:rFonts w:ascii="Times New Roman" w:hAnsi="Times New Roman" w:cs="Times New Roman"/>
          <w:sz w:val="20"/>
        </w:rPr>
        <w:t xml:space="preserve"> </w:t>
      </w:r>
      <w:r w:rsidRPr="00A268AA">
        <w:rPr>
          <w:rStyle w:val="hps"/>
          <w:rFonts w:ascii="Times New Roman" w:hAnsi="Times New Roman" w:cs="Times New Roman"/>
          <w:sz w:val="20"/>
        </w:rPr>
        <w:t>decrease in</w:t>
      </w:r>
      <w:r>
        <w:rPr>
          <w:rStyle w:val="hps"/>
          <w:rFonts w:ascii="Times New Roman" w:hAnsi="Times New Roman" w:cs="Times New Roman"/>
          <w:sz w:val="20"/>
        </w:rPr>
        <w:t xml:space="preserve"> </w:t>
      </w:r>
      <w:r w:rsidRPr="00A268AA">
        <w:rPr>
          <w:rStyle w:val="hps"/>
          <w:rFonts w:ascii="Times New Roman" w:hAnsi="Times New Roman" w:cs="Times New Roman"/>
          <w:sz w:val="20"/>
        </w:rPr>
        <w:t>serum</w:t>
      </w:r>
      <w:r>
        <w:rPr>
          <w:rStyle w:val="hps"/>
          <w:rFonts w:ascii="Times New Roman" w:hAnsi="Times New Roman" w:cs="Times New Roman"/>
          <w:sz w:val="20"/>
        </w:rPr>
        <w:t xml:space="preserve"> </w:t>
      </w:r>
      <w:r w:rsidRPr="00A268AA">
        <w:rPr>
          <w:rStyle w:val="hps"/>
          <w:rFonts w:ascii="Times New Roman" w:hAnsi="Times New Roman" w:cs="Times New Roman"/>
          <w:sz w:val="20"/>
        </w:rPr>
        <w:t>levels of</w:t>
      </w:r>
      <w:r>
        <w:rPr>
          <w:rStyle w:val="hps"/>
          <w:rFonts w:ascii="Times New Roman" w:hAnsi="Times New Roman" w:cs="Times New Roman"/>
          <w:sz w:val="20"/>
        </w:rPr>
        <w:t xml:space="preserve"> </w:t>
      </w:r>
      <w:r w:rsidRPr="00A268AA">
        <w:rPr>
          <w:rStyle w:val="hps"/>
          <w:rFonts w:ascii="Times New Roman" w:hAnsi="Times New Roman" w:cs="Times New Roman"/>
          <w:sz w:val="20"/>
        </w:rPr>
        <w:t>NO</w:t>
      </w:r>
      <w:r>
        <w:rPr>
          <w:rStyle w:val="hps"/>
          <w:rFonts w:ascii="Times New Roman" w:hAnsi="Times New Roman" w:cs="Times New Roman"/>
          <w:sz w:val="20"/>
        </w:rPr>
        <w:t xml:space="preserve"> </w:t>
      </w:r>
      <w:r w:rsidRPr="00A268AA">
        <w:rPr>
          <w:rStyle w:val="hps"/>
          <w:rFonts w:ascii="Times New Roman" w:hAnsi="Times New Roman" w:cs="Times New Roman"/>
          <w:sz w:val="20"/>
        </w:rPr>
        <w:t>in the first day</w:t>
      </w:r>
      <w:r>
        <w:rPr>
          <w:rStyle w:val="hps"/>
          <w:rFonts w:ascii="Times New Roman" w:hAnsi="Times New Roman" w:cs="Times New Roman"/>
          <w:sz w:val="20"/>
        </w:rPr>
        <w:t xml:space="preserve"> </w:t>
      </w:r>
      <w:r w:rsidRPr="00A268AA">
        <w:rPr>
          <w:rStyle w:val="hps"/>
          <w:rFonts w:ascii="Times New Roman" w:hAnsi="Times New Roman" w:cs="Times New Roman"/>
          <w:sz w:val="20"/>
        </w:rPr>
        <w:t>than the</w:t>
      </w:r>
      <w:r>
        <w:rPr>
          <w:rStyle w:val="hps"/>
          <w:rFonts w:ascii="Times New Roman" w:hAnsi="Times New Roman" w:cs="Times New Roman"/>
          <w:sz w:val="20"/>
        </w:rPr>
        <w:t xml:space="preserve"> </w:t>
      </w:r>
      <w:r w:rsidRPr="00A268AA">
        <w:rPr>
          <w:rStyle w:val="hps"/>
          <w:rFonts w:ascii="Times New Roman" w:hAnsi="Times New Roman" w:cs="Times New Roman"/>
          <w:sz w:val="20"/>
        </w:rPr>
        <w:t>serum</w:t>
      </w:r>
      <w:r>
        <w:rPr>
          <w:rStyle w:val="hps"/>
          <w:rFonts w:ascii="Times New Roman" w:hAnsi="Times New Roman" w:cs="Times New Roman"/>
          <w:sz w:val="20"/>
        </w:rPr>
        <w:t xml:space="preserve"> </w:t>
      </w:r>
      <w:r w:rsidRPr="00A268AA">
        <w:rPr>
          <w:rStyle w:val="hps"/>
          <w:rFonts w:ascii="Times New Roman" w:hAnsi="Times New Roman" w:cs="Times New Roman"/>
          <w:sz w:val="20"/>
        </w:rPr>
        <w:t>levels of NO</w:t>
      </w:r>
      <w:r>
        <w:rPr>
          <w:rStyle w:val="hps"/>
          <w:rFonts w:ascii="Times New Roman" w:hAnsi="Times New Roman" w:cs="Times New Roman"/>
          <w:sz w:val="20"/>
        </w:rPr>
        <w:t xml:space="preserve"> </w:t>
      </w:r>
      <w:r w:rsidRPr="00A268AA">
        <w:rPr>
          <w:rStyle w:val="hps"/>
          <w:rFonts w:ascii="Times New Roman" w:hAnsi="Times New Roman" w:cs="Times New Roman"/>
          <w:sz w:val="20"/>
        </w:rPr>
        <w:t>on</w:t>
      </w:r>
      <w:r>
        <w:rPr>
          <w:rStyle w:val="hps"/>
          <w:rFonts w:ascii="Times New Roman" w:hAnsi="Times New Roman" w:cs="Times New Roman"/>
          <w:sz w:val="20"/>
        </w:rPr>
        <w:t xml:space="preserve"> </w:t>
      </w:r>
      <w:r w:rsidRPr="00A268AA">
        <w:rPr>
          <w:rStyle w:val="hps"/>
          <w:rFonts w:ascii="Times New Roman" w:hAnsi="Times New Roman" w:cs="Times New Roman"/>
          <w:sz w:val="20"/>
        </w:rPr>
        <w:t>the</w:t>
      </w:r>
      <w:r>
        <w:rPr>
          <w:rStyle w:val="hps"/>
          <w:rFonts w:ascii="Times New Roman" w:hAnsi="Times New Roman" w:cs="Times New Roman"/>
          <w:sz w:val="20"/>
        </w:rPr>
        <w:t xml:space="preserve"> </w:t>
      </w:r>
      <w:r w:rsidRPr="00A268AA">
        <w:rPr>
          <w:rStyle w:val="hps"/>
          <w:rFonts w:ascii="Times New Roman" w:hAnsi="Times New Roman" w:cs="Times New Roman"/>
          <w:sz w:val="20"/>
        </w:rPr>
        <w:t>fourth day</w:t>
      </w:r>
      <w:r>
        <w:rPr>
          <w:rStyle w:val="hps"/>
          <w:rFonts w:ascii="Times New Roman" w:hAnsi="Times New Roman" w:cs="Times New Roman"/>
          <w:sz w:val="20"/>
        </w:rPr>
        <w:t xml:space="preserve"> </w:t>
      </w:r>
      <w:r w:rsidRPr="00A268AA">
        <w:rPr>
          <w:rStyle w:val="hps"/>
          <w:rFonts w:ascii="Times New Roman" w:hAnsi="Times New Roman" w:cs="Times New Roman"/>
          <w:sz w:val="20"/>
        </w:rPr>
        <w:t>(</w:t>
      </w:r>
      <w:r w:rsidRPr="00A268AA">
        <w:rPr>
          <w:rFonts w:ascii="Times New Roman" w:hAnsi="Times New Roman" w:cs="Times New Roman"/>
          <w:sz w:val="20"/>
        </w:rPr>
        <w:t>K2</w:t>
      </w:r>
      <w:r>
        <w:rPr>
          <w:rFonts w:ascii="Times New Roman" w:hAnsi="Times New Roman" w:cs="Times New Roman"/>
          <w:sz w:val="20"/>
        </w:rPr>
        <w:t xml:space="preserve">) (p=0,06). </w:t>
      </w:r>
      <w:r w:rsidRPr="00A80B45">
        <w:rPr>
          <w:rStyle w:val="hps"/>
          <w:rFonts w:ascii="Times New Roman" w:hAnsi="Times New Roman" w:cs="Times New Roman"/>
          <w:sz w:val="20"/>
        </w:rPr>
        <w:t>There is a</w:t>
      </w:r>
      <w:r>
        <w:rPr>
          <w:rStyle w:val="hps"/>
          <w:rFonts w:ascii="Times New Roman" w:hAnsi="Times New Roman" w:cs="Times New Roman"/>
          <w:sz w:val="20"/>
        </w:rPr>
        <w:t xml:space="preserve"> </w:t>
      </w:r>
      <w:r w:rsidRPr="00A80B45">
        <w:rPr>
          <w:rStyle w:val="hps"/>
          <w:rFonts w:ascii="Times New Roman" w:hAnsi="Times New Roman" w:cs="Times New Roman"/>
          <w:sz w:val="20"/>
        </w:rPr>
        <w:t>statistically significant</w:t>
      </w:r>
      <w:r>
        <w:rPr>
          <w:rStyle w:val="hps"/>
          <w:rFonts w:ascii="Times New Roman" w:hAnsi="Times New Roman" w:cs="Times New Roman"/>
          <w:sz w:val="20"/>
        </w:rPr>
        <w:t xml:space="preserve"> </w:t>
      </w:r>
      <w:r w:rsidRPr="00A80B45">
        <w:rPr>
          <w:rStyle w:val="hps"/>
          <w:rFonts w:ascii="Times New Roman" w:hAnsi="Times New Roman" w:cs="Times New Roman"/>
          <w:sz w:val="20"/>
        </w:rPr>
        <w:t>decrease in</w:t>
      </w:r>
      <w:r>
        <w:rPr>
          <w:rStyle w:val="hps"/>
          <w:rFonts w:ascii="Times New Roman" w:hAnsi="Times New Roman" w:cs="Times New Roman"/>
          <w:sz w:val="20"/>
        </w:rPr>
        <w:t xml:space="preserve"> </w:t>
      </w:r>
      <w:r w:rsidRPr="00A80B45">
        <w:rPr>
          <w:rStyle w:val="hps"/>
          <w:rFonts w:ascii="Times New Roman" w:hAnsi="Times New Roman" w:cs="Times New Roman"/>
          <w:sz w:val="20"/>
        </w:rPr>
        <w:t>the</w:t>
      </w:r>
      <w:r>
        <w:rPr>
          <w:rStyle w:val="hps"/>
          <w:rFonts w:ascii="Times New Roman" w:hAnsi="Times New Roman" w:cs="Times New Roman"/>
          <w:sz w:val="20"/>
        </w:rPr>
        <w:t xml:space="preserve"> </w:t>
      </w:r>
      <w:r w:rsidRPr="00A80B45">
        <w:rPr>
          <w:rStyle w:val="hps"/>
          <w:rFonts w:ascii="Times New Roman" w:hAnsi="Times New Roman" w:cs="Times New Roman"/>
          <w:sz w:val="20"/>
        </w:rPr>
        <w:t>levels of NO</w:t>
      </w:r>
      <w:r>
        <w:rPr>
          <w:rStyle w:val="hps"/>
          <w:rFonts w:ascii="Times New Roman" w:hAnsi="Times New Roman" w:cs="Times New Roman"/>
          <w:sz w:val="20"/>
        </w:rPr>
        <w:t xml:space="preserve"> </w:t>
      </w:r>
      <w:r w:rsidRPr="00A80B45">
        <w:rPr>
          <w:rStyle w:val="hps"/>
          <w:rFonts w:ascii="Times New Roman" w:hAnsi="Times New Roman" w:cs="Times New Roman"/>
          <w:sz w:val="20"/>
        </w:rPr>
        <w:t>in the group given</w:t>
      </w:r>
      <w:r>
        <w:rPr>
          <w:rStyle w:val="hps"/>
          <w:rFonts w:ascii="Times New Roman" w:hAnsi="Times New Roman" w:cs="Times New Roman"/>
          <w:sz w:val="20"/>
        </w:rPr>
        <w:t xml:space="preserve"> </w:t>
      </w:r>
      <w:r w:rsidRPr="00A80B45">
        <w:rPr>
          <w:rStyle w:val="hps"/>
          <w:rFonts w:ascii="Times New Roman" w:hAnsi="Times New Roman" w:cs="Times New Roman"/>
          <w:sz w:val="20"/>
        </w:rPr>
        <w:t>intravenous</w:t>
      </w:r>
      <w:r>
        <w:rPr>
          <w:rStyle w:val="hps"/>
          <w:rFonts w:ascii="Times New Roman" w:hAnsi="Times New Roman" w:cs="Times New Roman"/>
          <w:sz w:val="20"/>
        </w:rPr>
        <w:t xml:space="preserve"> vitamin </w:t>
      </w:r>
      <w:r w:rsidRPr="00A80B45">
        <w:rPr>
          <w:rStyle w:val="hps"/>
          <w:rFonts w:ascii="Times New Roman" w:hAnsi="Times New Roman" w:cs="Times New Roman"/>
          <w:sz w:val="20"/>
        </w:rPr>
        <w:t>3000</w:t>
      </w:r>
      <w:r>
        <w:rPr>
          <w:rStyle w:val="hps"/>
          <w:rFonts w:ascii="Times New Roman" w:hAnsi="Times New Roman" w:cs="Times New Roman"/>
          <w:sz w:val="20"/>
        </w:rPr>
        <w:t xml:space="preserve"> </w:t>
      </w:r>
      <w:r w:rsidRPr="00A80B45">
        <w:rPr>
          <w:rStyle w:val="hps"/>
          <w:rFonts w:ascii="Times New Roman" w:hAnsi="Times New Roman" w:cs="Times New Roman"/>
          <w:sz w:val="20"/>
        </w:rPr>
        <w:t>mg/24</w:t>
      </w:r>
      <w:r>
        <w:rPr>
          <w:rStyle w:val="hps"/>
          <w:rFonts w:ascii="Times New Roman" w:hAnsi="Times New Roman" w:cs="Times New Roman"/>
          <w:sz w:val="20"/>
        </w:rPr>
        <w:t xml:space="preserve"> </w:t>
      </w:r>
      <w:r w:rsidRPr="00A80B45">
        <w:rPr>
          <w:rStyle w:val="hps"/>
          <w:rFonts w:ascii="Times New Roman" w:hAnsi="Times New Roman" w:cs="Times New Roman"/>
          <w:sz w:val="20"/>
        </w:rPr>
        <w:t>hours</w:t>
      </w:r>
      <w:r>
        <w:rPr>
          <w:rStyle w:val="hps"/>
          <w:rFonts w:ascii="Times New Roman" w:hAnsi="Times New Roman" w:cs="Times New Roman"/>
          <w:sz w:val="20"/>
        </w:rPr>
        <w:t xml:space="preserve"> </w:t>
      </w:r>
      <w:r w:rsidRPr="00A80B45">
        <w:rPr>
          <w:rStyle w:val="hps"/>
          <w:rFonts w:ascii="Times New Roman" w:hAnsi="Times New Roman" w:cs="Times New Roman"/>
          <w:sz w:val="20"/>
        </w:rPr>
        <w:t>for 72</w:t>
      </w:r>
      <w:r>
        <w:rPr>
          <w:rStyle w:val="hps"/>
          <w:rFonts w:ascii="Times New Roman" w:hAnsi="Times New Roman" w:cs="Times New Roman"/>
          <w:sz w:val="20"/>
        </w:rPr>
        <w:t xml:space="preserve"> </w:t>
      </w:r>
      <w:r w:rsidRPr="00A80B45">
        <w:rPr>
          <w:rStyle w:val="hps"/>
          <w:rFonts w:ascii="Times New Roman" w:hAnsi="Times New Roman" w:cs="Times New Roman"/>
          <w:sz w:val="20"/>
        </w:rPr>
        <w:t>hours</w:t>
      </w:r>
      <w:r>
        <w:rPr>
          <w:rStyle w:val="hps"/>
          <w:rFonts w:ascii="Times New Roman" w:hAnsi="Times New Roman" w:cs="Times New Roman"/>
          <w:sz w:val="20"/>
        </w:rPr>
        <w:t xml:space="preserve"> (K2) </w:t>
      </w:r>
      <w:r w:rsidRPr="00A80B45">
        <w:rPr>
          <w:rFonts w:ascii="Times New Roman" w:hAnsi="Times New Roman" w:cs="Times New Roman"/>
          <w:sz w:val="20"/>
        </w:rPr>
        <w:t xml:space="preserve">comparison </w:t>
      </w:r>
      <w:r w:rsidRPr="00A80B45">
        <w:rPr>
          <w:rStyle w:val="hps"/>
          <w:rFonts w:ascii="Times New Roman" w:hAnsi="Times New Roman" w:cs="Times New Roman"/>
          <w:sz w:val="20"/>
        </w:rPr>
        <w:t>with a control group</w:t>
      </w:r>
      <w:r>
        <w:rPr>
          <w:rStyle w:val="hps"/>
          <w:rFonts w:ascii="Times New Roman" w:hAnsi="Times New Roman" w:cs="Times New Roman"/>
          <w:sz w:val="20"/>
        </w:rPr>
        <w:t xml:space="preserve"> (K1) (p=0,02)</w:t>
      </w:r>
      <w:r w:rsidRPr="00A80B45">
        <w:rPr>
          <w:rFonts w:ascii="Times New Roman" w:hAnsi="Times New Roman" w:cs="Times New Roman"/>
          <w:sz w:val="20"/>
        </w:rPr>
        <w:t>.</w:t>
      </w:r>
      <w:r>
        <w:rPr>
          <w:rFonts w:ascii="Times New Roman" w:hAnsi="Times New Roman" w:cs="Times New Roman"/>
          <w:sz w:val="20"/>
        </w:rPr>
        <w:t xml:space="preserve"> </w:t>
      </w:r>
      <w:r>
        <w:rPr>
          <w:rFonts w:ascii="Times New Roman" w:hAnsi="Times New Roman" w:cs="Times New Roman"/>
          <w:iCs/>
          <w:sz w:val="20"/>
          <w:szCs w:val="20"/>
        </w:rPr>
        <w:t>From</w:t>
      </w:r>
      <w:r w:rsidRPr="00382C3C">
        <w:rPr>
          <w:rFonts w:ascii="Times New Roman" w:hAnsi="Times New Roman" w:cs="Times New Roman"/>
          <w:iCs/>
          <w:sz w:val="20"/>
          <w:szCs w:val="20"/>
        </w:rPr>
        <w:t xml:space="preserve"> groups K 1as the control group there were no significant result in Blood Gas Analisis(BGA), Blood Urea Nitrogen (BUN), and Serum Creatinine (SC). In the groups K 2 as administrered with intravenous  vitamin C 3000</w:t>
      </w:r>
      <w:r>
        <w:rPr>
          <w:rFonts w:ascii="Times New Roman" w:hAnsi="Times New Roman" w:cs="Times New Roman"/>
          <w:iCs/>
          <w:sz w:val="20"/>
          <w:szCs w:val="20"/>
        </w:rPr>
        <w:t xml:space="preserve"> </w:t>
      </w:r>
      <w:r w:rsidRPr="00382C3C">
        <w:rPr>
          <w:rFonts w:ascii="Times New Roman" w:hAnsi="Times New Roman" w:cs="Times New Roman"/>
          <w:iCs/>
          <w:sz w:val="20"/>
          <w:szCs w:val="20"/>
        </w:rPr>
        <w:t>mg for 72 hours there were significant result in White Blood Cell</w:t>
      </w:r>
      <w:r>
        <w:rPr>
          <w:rFonts w:ascii="Times New Roman" w:hAnsi="Times New Roman" w:cs="Times New Roman"/>
          <w:iCs/>
          <w:sz w:val="20"/>
          <w:szCs w:val="20"/>
        </w:rPr>
        <w:t xml:space="preserve"> (WBC) (p=0,01).</w:t>
      </w:r>
    </w:p>
    <w:p w:rsidR="008C2DB1" w:rsidRPr="00D852B1" w:rsidRDefault="008C2DB1" w:rsidP="008C2DB1">
      <w:pPr>
        <w:spacing w:line="240" w:lineRule="auto"/>
        <w:jc w:val="both"/>
        <w:rPr>
          <w:rFonts w:ascii="Times New Roman" w:hAnsi="Times New Roman" w:cs="Times New Roman"/>
          <w:iCs/>
          <w:sz w:val="18"/>
          <w:szCs w:val="20"/>
        </w:rPr>
      </w:pPr>
      <w:r>
        <w:rPr>
          <w:rFonts w:ascii="Times New Roman" w:hAnsi="Times New Roman" w:cs="Times New Roman"/>
          <w:b/>
          <w:iCs/>
          <w:sz w:val="20"/>
          <w:szCs w:val="20"/>
        </w:rPr>
        <w:t>Conclusion: R</w:t>
      </w:r>
      <w:r>
        <w:rPr>
          <w:rFonts w:ascii="Times New Roman" w:hAnsi="Times New Roman" w:cs="Times New Roman"/>
          <w:iCs/>
          <w:sz w:val="20"/>
          <w:szCs w:val="20"/>
        </w:rPr>
        <w:t xml:space="preserve">esearch is </w:t>
      </w:r>
      <w:r w:rsidRPr="00D852B1">
        <w:rPr>
          <w:rStyle w:val="hps"/>
          <w:rFonts w:ascii="Times New Roman" w:hAnsi="Times New Roman" w:cs="Times New Roman"/>
          <w:sz w:val="20"/>
        </w:rPr>
        <w:t>a</w:t>
      </w:r>
      <w:r>
        <w:rPr>
          <w:rStyle w:val="hps"/>
          <w:rFonts w:ascii="Times New Roman" w:hAnsi="Times New Roman" w:cs="Times New Roman"/>
          <w:sz w:val="20"/>
        </w:rPr>
        <w:t xml:space="preserve"> </w:t>
      </w:r>
      <w:r w:rsidRPr="00D852B1">
        <w:rPr>
          <w:rStyle w:val="hps"/>
          <w:rFonts w:ascii="Times New Roman" w:hAnsi="Times New Roman" w:cs="Times New Roman"/>
          <w:sz w:val="20"/>
        </w:rPr>
        <w:t>significant</w:t>
      </w:r>
      <w:r>
        <w:rPr>
          <w:rStyle w:val="hps"/>
          <w:rFonts w:ascii="Times New Roman" w:hAnsi="Times New Roman" w:cs="Times New Roman"/>
          <w:sz w:val="20"/>
        </w:rPr>
        <w:t xml:space="preserve"> </w:t>
      </w:r>
      <w:r w:rsidRPr="00D852B1">
        <w:rPr>
          <w:rStyle w:val="hps"/>
          <w:rFonts w:ascii="Times New Roman" w:hAnsi="Times New Roman" w:cs="Times New Roman"/>
          <w:sz w:val="20"/>
        </w:rPr>
        <w:t>decrease in</w:t>
      </w:r>
      <w:r>
        <w:rPr>
          <w:rStyle w:val="hps"/>
          <w:rFonts w:ascii="Times New Roman" w:hAnsi="Times New Roman" w:cs="Times New Roman"/>
          <w:sz w:val="20"/>
        </w:rPr>
        <w:t xml:space="preserve"> </w:t>
      </w:r>
      <w:r w:rsidRPr="00D852B1">
        <w:rPr>
          <w:rStyle w:val="hps"/>
          <w:rFonts w:ascii="Times New Roman" w:hAnsi="Times New Roman" w:cs="Times New Roman"/>
          <w:sz w:val="20"/>
        </w:rPr>
        <w:t>the</w:t>
      </w:r>
      <w:r>
        <w:rPr>
          <w:rStyle w:val="hps"/>
          <w:rFonts w:ascii="Times New Roman" w:hAnsi="Times New Roman" w:cs="Times New Roman"/>
          <w:sz w:val="20"/>
        </w:rPr>
        <w:t xml:space="preserve"> </w:t>
      </w:r>
      <w:r w:rsidRPr="00D852B1">
        <w:rPr>
          <w:rStyle w:val="hps"/>
          <w:rFonts w:ascii="Times New Roman" w:hAnsi="Times New Roman" w:cs="Times New Roman"/>
          <w:sz w:val="20"/>
        </w:rPr>
        <w:t>levels of NO</w:t>
      </w:r>
      <w:r>
        <w:rPr>
          <w:rStyle w:val="hps"/>
          <w:rFonts w:ascii="Times New Roman" w:hAnsi="Times New Roman" w:cs="Times New Roman"/>
          <w:sz w:val="20"/>
        </w:rPr>
        <w:t xml:space="preserve"> </w:t>
      </w:r>
      <w:r w:rsidRPr="00D852B1">
        <w:rPr>
          <w:rStyle w:val="hps"/>
          <w:rFonts w:ascii="Times New Roman" w:hAnsi="Times New Roman" w:cs="Times New Roman"/>
          <w:sz w:val="20"/>
        </w:rPr>
        <w:t>in the group that</w:t>
      </w:r>
      <w:r>
        <w:rPr>
          <w:rStyle w:val="hps"/>
          <w:rFonts w:ascii="Times New Roman" w:hAnsi="Times New Roman" w:cs="Times New Roman"/>
          <w:sz w:val="20"/>
        </w:rPr>
        <w:t xml:space="preserve"> </w:t>
      </w:r>
      <w:r w:rsidRPr="00D852B1">
        <w:rPr>
          <w:rStyle w:val="hps"/>
          <w:rFonts w:ascii="Times New Roman" w:hAnsi="Times New Roman" w:cs="Times New Roman"/>
          <w:sz w:val="20"/>
        </w:rPr>
        <w:t>was given</w:t>
      </w:r>
      <w:r>
        <w:rPr>
          <w:rStyle w:val="hps"/>
          <w:rFonts w:ascii="Times New Roman" w:hAnsi="Times New Roman" w:cs="Times New Roman"/>
          <w:sz w:val="20"/>
        </w:rPr>
        <w:t xml:space="preserve"> </w:t>
      </w:r>
      <w:r w:rsidRPr="00D852B1">
        <w:rPr>
          <w:rStyle w:val="hps"/>
          <w:rFonts w:ascii="Times New Roman" w:hAnsi="Times New Roman" w:cs="Times New Roman"/>
          <w:sz w:val="20"/>
        </w:rPr>
        <w:t>intravenous</w:t>
      </w:r>
      <w:r>
        <w:rPr>
          <w:rStyle w:val="hps"/>
          <w:rFonts w:ascii="Times New Roman" w:hAnsi="Times New Roman" w:cs="Times New Roman"/>
          <w:sz w:val="20"/>
        </w:rPr>
        <w:t xml:space="preserve">     vitamin C </w:t>
      </w:r>
      <w:r w:rsidRPr="00D852B1">
        <w:rPr>
          <w:rStyle w:val="hps"/>
          <w:rFonts w:ascii="Times New Roman" w:hAnsi="Times New Roman" w:cs="Times New Roman"/>
          <w:sz w:val="20"/>
        </w:rPr>
        <w:t>3000mg</w:t>
      </w:r>
      <w:r>
        <w:rPr>
          <w:rStyle w:val="hps"/>
          <w:rFonts w:ascii="Times New Roman" w:hAnsi="Times New Roman" w:cs="Times New Roman"/>
          <w:sz w:val="20"/>
        </w:rPr>
        <w:t xml:space="preserve"> </w:t>
      </w:r>
      <w:r w:rsidRPr="00D852B1">
        <w:rPr>
          <w:rStyle w:val="hps"/>
          <w:rFonts w:ascii="Times New Roman" w:hAnsi="Times New Roman" w:cs="Times New Roman"/>
          <w:sz w:val="20"/>
        </w:rPr>
        <w:t>/24hours</w:t>
      </w:r>
      <w:r>
        <w:rPr>
          <w:rStyle w:val="hps"/>
          <w:rFonts w:ascii="Times New Roman" w:hAnsi="Times New Roman" w:cs="Times New Roman"/>
          <w:sz w:val="20"/>
        </w:rPr>
        <w:t xml:space="preserve"> for </w:t>
      </w:r>
      <w:r w:rsidRPr="00D852B1">
        <w:rPr>
          <w:rStyle w:val="hps"/>
          <w:rFonts w:ascii="Times New Roman" w:hAnsi="Times New Roman" w:cs="Times New Roman"/>
          <w:sz w:val="20"/>
        </w:rPr>
        <w:t>72</w:t>
      </w:r>
      <w:r>
        <w:rPr>
          <w:rStyle w:val="hps"/>
          <w:rFonts w:ascii="Times New Roman" w:hAnsi="Times New Roman" w:cs="Times New Roman"/>
          <w:sz w:val="20"/>
        </w:rPr>
        <w:t xml:space="preserve"> </w:t>
      </w:r>
      <w:r w:rsidRPr="00D852B1">
        <w:rPr>
          <w:rStyle w:val="hps"/>
          <w:rFonts w:ascii="Times New Roman" w:hAnsi="Times New Roman" w:cs="Times New Roman"/>
          <w:sz w:val="20"/>
        </w:rPr>
        <w:t>hours</w:t>
      </w:r>
      <w:r w:rsidRPr="00D852B1">
        <w:rPr>
          <w:rFonts w:ascii="Times New Roman" w:hAnsi="Times New Roman" w:cs="Times New Roman"/>
          <w:sz w:val="20"/>
        </w:rPr>
        <w:t xml:space="preserve"> comparison </w:t>
      </w:r>
      <w:r w:rsidRPr="00D852B1">
        <w:rPr>
          <w:rStyle w:val="hps"/>
          <w:rFonts w:ascii="Times New Roman" w:hAnsi="Times New Roman" w:cs="Times New Roman"/>
          <w:sz w:val="20"/>
        </w:rPr>
        <w:t>with a control group</w:t>
      </w:r>
      <w:r>
        <w:rPr>
          <w:rStyle w:val="hps"/>
          <w:rFonts w:ascii="Times New Roman" w:hAnsi="Times New Roman" w:cs="Times New Roman"/>
          <w:sz w:val="20"/>
        </w:rPr>
        <w:t xml:space="preserve"> </w:t>
      </w:r>
      <w:r w:rsidRPr="00D852B1">
        <w:rPr>
          <w:rStyle w:val="hps"/>
          <w:rFonts w:ascii="Times New Roman" w:hAnsi="Times New Roman" w:cs="Times New Roman"/>
          <w:sz w:val="20"/>
        </w:rPr>
        <w:t>given</w:t>
      </w:r>
      <w:r>
        <w:rPr>
          <w:rStyle w:val="hps"/>
          <w:rFonts w:ascii="Times New Roman" w:hAnsi="Times New Roman" w:cs="Times New Roman"/>
          <w:sz w:val="20"/>
        </w:rPr>
        <w:t xml:space="preserve"> </w:t>
      </w:r>
      <w:r w:rsidRPr="00D852B1">
        <w:rPr>
          <w:rStyle w:val="hps"/>
          <w:rFonts w:ascii="Times New Roman" w:hAnsi="Times New Roman" w:cs="Times New Roman"/>
          <w:sz w:val="20"/>
        </w:rPr>
        <w:t>intravenous</w:t>
      </w:r>
      <w:r>
        <w:rPr>
          <w:rStyle w:val="hps"/>
          <w:rFonts w:ascii="Times New Roman" w:hAnsi="Times New Roman" w:cs="Times New Roman"/>
          <w:sz w:val="20"/>
        </w:rPr>
        <w:t xml:space="preserve"> vitamin </w:t>
      </w:r>
      <w:r w:rsidRPr="00D852B1">
        <w:rPr>
          <w:rStyle w:val="hps"/>
          <w:rFonts w:ascii="Times New Roman" w:hAnsi="Times New Roman" w:cs="Times New Roman"/>
          <w:sz w:val="20"/>
        </w:rPr>
        <w:t>2x400mg</w:t>
      </w:r>
      <w:r>
        <w:rPr>
          <w:rStyle w:val="hps"/>
          <w:rFonts w:ascii="Times New Roman" w:hAnsi="Times New Roman" w:cs="Times New Roman"/>
          <w:sz w:val="20"/>
        </w:rPr>
        <w:t xml:space="preserve"> </w:t>
      </w:r>
      <w:r w:rsidRPr="00D852B1">
        <w:rPr>
          <w:rStyle w:val="hps"/>
          <w:rFonts w:ascii="Times New Roman" w:hAnsi="Times New Roman" w:cs="Times New Roman"/>
          <w:sz w:val="20"/>
        </w:rPr>
        <w:t>/</w:t>
      </w:r>
      <w:r>
        <w:rPr>
          <w:rStyle w:val="hps"/>
          <w:rFonts w:ascii="Times New Roman" w:hAnsi="Times New Roman" w:cs="Times New Roman"/>
          <w:sz w:val="20"/>
        </w:rPr>
        <w:t xml:space="preserve">    </w:t>
      </w:r>
      <w:r w:rsidRPr="00D852B1">
        <w:rPr>
          <w:rStyle w:val="hps"/>
          <w:rFonts w:ascii="Times New Roman" w:hAnsi="Times New Roman" w:cs="Times New Roman"/>
          <w:sz w:val="20"/>
        </w:rPr>
        <w:t>24</w:t>
      </w:r>
      <w:r>
        <w:rPr>
          <w:rStyle w:val="hps"/>
          <w:rFonts w:ascii="Times New Roman" w:hAnsi="Times New Roman" w:cs="Times New Roman"/>
          <w:sz w:val="20"/>
        </w:rPr>
        <w:t xml:space="preserve"> </w:t>
      </w:r>
      <w:r w:rsidRPr="00D852B1">
        <w:rPr>
          <w:rStyle w:val="hps"/>
          <w:rFonts w:ascii="Times New Roman" w:hAnsi="Times New Roman" w:cs="Times New Roman"/>
          <w:sz w:val="20"/>
        </w:rPr>
        <w:t>hours</w:t>
      </w:r>
      <w:r>
        <w:rPr>
          <w:rStyle w:val="hps"/>
          <w:rFonts w:ascii="Times New Roman" w:hAnsi="Times New Roman" w:cs="Times New Roman"/>
          <w:sz w:val="20"/>
        </w:rPr>
        <w:t xml:space="preserve"> </w:t>
      </w:r>
      <w:r w:rsidRPr="00D852B1">
        <w:rPr>
          <w:rStyle w:val="hps"/>
          <w:rFonts w:ascii="Times New Roman" w:hAnsi="Times New Roman" w:cs="Times New Roman"/>
          <w:sz w:val="20"/>
        </w:rPr>
        <w:t>for 72hours</w:t>
      </w:r>
    </w:p>
    <w:p w:rsidR="008C2DB1" w:rsidRPr="00382C3C" w:rsidRDefault="008C2DB1" w:rsidP="008C2DB1">
      <w:pPr>
        <w:jc w:val="both"/>
        <w:rPr>
          <w:rFonts w:ascii="Times New Roman" w:hAnsi="Times New Roman" w:cs="Times New Roman"/>
          <w:sz w:val="20"/>
          <w:szCs w:val="20"/>
        </w:rPr>
      </w:pPr>
    </w:p>
    <w:p w:rsidR="008C2DB1" w:rsidRPr="00382C3C" w:rsidRDefault="008C2DB1" w:rsidP="008C2DB1">
      <w:pPr>
        <w:spacing w:line="240" w:lineRule="auto"/>
        <w:jc w:val="both"/>
        <w:rPr>
          <w:rFonts w:ascii="Times New Roman" w:hAnsi="Times New Roman" w:cs="Times New Roman"/>
          <w:i/>
          <w:color w:val="333333"/>
          <w:sz w:val="20"/>
          <w:szCs w:val="20"/>
          <w:shd w:val="clear" w:color="auto" w:fill="F5F5F5"/>
        </w:rPr>
      </w:pPr>
      <w:r w:rsidRPr="00382C3C">
        <w:rPr>
          <w:rFonts w:ascii="Times New Roman" w:hAnsi="Times New Roman" w:cs="Times New Roman"/>
          <w:b/>
          <w:bCs/>
          <w:iCs/>
          <w:sz w:val="20"/>
          <w:szCs w:val="20"/>
        </w:rPr>
        <w:t>Keywords</w:t>
      </w:r>
      <w:r w:rsidRPr="00382C3C">
        <w:rPr>
          <w:rFonts w:ascii="Times New Roman" w:hAnsi="Times New Roman" w:cs="Times New Roman"/>
          <w:iCs/>
          <w:sz w:val="20"/>
          <w:szCs w:val="20"/>
        </w:rPr>
        <w:t xml:space="preserve">: </w:t>
      </w:r>
      <w:r w:rsidRPr="00382C3C">
        <w:rPr>
          <w:rFonts w:ascii="Times New Roman" w:hAnsi="Times New Roman" w:cs="Times New Roman"/>
          <w:i/>
          <w:iCs/>
          <w:sz w:val="20"/>
          <w:szCs w:val="20"/>
        </w:rPr>
        <w:t>vitamin c, severe burn, nitric oxide</w:t>
      </w:r>
    </w:p>
    <w:p w:rsidR="00920283" w:rsidRDefault="00920283" w:rsidP="00920283">
      <w:pPr>
        <w:autoSpaceDE w:val="0"/>
        <w:autoSpaceDN w:val="0"/>
        <w:adjustRightInd w:val="0"/>
        <w:spacing w:after="0" w:line="360" w:lineRule="auto"/>
        <w:rPr>
          <w:rFonts w:ascii="Times New Roman" w:hAnsi="Times New Roman" w:cs="Times New Roman"/>
          <w:szCs w:val="24"/>
        </w:rPr>
        <w:sectPr w:rsidR="00920283" w:rsidSect="00920283">
          <w:footerReference w:type="default" r:id="rId9"/>
          <w:pgSz w:w="12240" w:h="15840"/>
          <w:pgMar w:top="1440" w:right="1440" w:bottom="1440" w:left="1440" w:header="720" w:footer="720" w:gutter="0"/>
          <w:cols w:space="720"/>
          <w:docGrid w:linePitch="360"/>
        </w:sect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Default="00920283" w:rsidP="00920283">
      <w:pPr>
        <w:autoSpaceDE w:val="0"/>
        <w:autoSpaceDN w:val="0"/>
        <w:adjustRightInd w:val="0"/>
        <w:spacing w:after="0" w:line="360" w:lineRule="auto"/>
        <w:rPr>
          <w:rFonts w:ascii="Times New Roman" w:hAnsi="Times New Roman" w:cs="Times New Roman"/>
          <w:szCs w:val="24"/>
        </w:rPr>
      </w:pPr>
    </w:p>
    <w:p w:rsidR="00920283" w:rsidRPr="00B91816" w:rsidRDefault="008147D1" w:rsidP="00920283">
      <w:pPr>
        <w:autoSpaceDE w:val="0"/>
        <w:autoSpaceDN w:val="0"/>
        <w:adjustRightInd w:val="0"/>
        <w:spacing w:after="0" w:line="360" w:lineRule="auto"/>
        <w:jc w:val="center"/>
        <w:rPr>
          <w:rFonts w:ascii="Times New Roman" w:hAnsi="Times New Roman" w:cs="Times New Roman"/>
          <w:b/>
          <w:szCs w:val="24"/>
        </w:rPr>
      </w:pPr>
      <w:r>
        <w:rPr>
          <w:rFonts w:ascii="Times New Roman" w:hAnsi="Times New Roman" w:cs="Times New Roman"/>
          <w:b/>
          <w:szCs w:val="24"/>
        </w:rPr>
        <w:lastRenderedPageBreak/>
        <w:t>INTRODUCTION</w:t>
      </w:r>
    </w:p>
    <w:p w:rsidR="00920283" w:rsidRPr="00920283" w:rsidRDefault="00920283" w:rsidP="00920283">
      <w:pPr>
        <w:autoSpaceDE w:val="0"/>
        <w:autoSpaceDN w:val="0"/>
        <w:adjustRightInd w:val="0"/>
        <w:spacing w:after="0" w:line="360" w:lineRule="auto"/>
        <w:jc w:val="both"/>
        <w:rPr>
          <w:rFonts w:ascii="Times New Roman" w:hAnsi="Times New Roman" w:cs="Times New Roman"/>
          <w:szCs w:val="24"/>
        </w:rPr>
      </w:pPr>
    </w:p>
    <w:p w:rsidR="00CC50E2" w:rsidRDefault="00CC50E2" w:rsidP="00CC50E2">
      <w:pPr>
        <w:spacing w:after="0" w:line="36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Burn management and </w:t>
      </w:r>
      <w:r w:rsidRPr="00C26C13">
        <w:rPr>
          <w:rFonts w:ascii="Times New Roman" w:eastAsia="Times New Roman" w:hAnsi="Times New Roman" w:cs="Times New Roman"/>
        </w:rPr>
        <w:t xml:space="preserve">burn care is still a challenge to the medical world, </w:t>
      </w:r>
      <w:r>
        <w:rPr>
          <w:rFonts w:ascii="Times New Roman" w:eastAsia="Times New Roman" w:hAnsi="Times New Roman" w:cs="Times New Roman"/>
        </w:rPr>
        <w:t>dur to</w:t>
      </w:r>
      <w:r w:rsidRPr="00C26C13">
        <w:rPr>
          <w:rFonts w:ascii="Times New Roman" w:eastAsia="Times New Roman" w:hAnsi="Times New Roman" w:cs="Times New Roman"/>
        </w:rPr>
        <w:t xml:space="preserve"> the</w:t>
      </w:r>
      <w:r>
        <w:rPr>
          <w:rFonts w:ascii="Times New Roman" w:eastAsia="Times New Roman" w:hAnsi="Times New Roman" w:cs="Times New Roman"/>
        </w:rPr>
        <w:t xml:space="preserve"> high rate of its</w:t>
      </w:r>
      <w:r w:rsidRPr="00C26C13">
        <w:rPr>
          <w:rFonts w:ascii="Times New Roman" w:eastAsia="Times New Roman" w:hAnsi="Times New Roman" w:cs="Times New Roman"/>
        </w:rPr>
        <w:t xml:space="preserve"> morbidity and mortality rates. In the United States </w:t>
      </w:r>
      <w:r>
        <w:rPr>
          <w:rFonts w:ascii="Times New Roman" w:eastAsia="Times New Roman" w:hAnsi="Times New Roman" w:cs="Times New Roman"/>
        </w:rPr>
        <w:t xml:space="preserve">burn case were </w:t>
      </w:r>
      <w:r w:rsidRPr="00C26C13">
        <w:rPr>
          <w:rFonts w:ascii="Times New Roman" w:eastAsia="Times New Roman" w:hAnsi="Times New Roman" w:cs="Times New Roman"/>
        </w:rPr>
        <w:t xml:space="preserve">reported approximately 500,000 patients each year with mortality of about 3-4 thousand deaths / year in 2011. </w:t>
      </w:r>
      <w:r>
        <w:rPr>
          <w:rFonts w:ascii="Times New Roman" w:eastAsia="Times New Roman" w:hAnsi="Times New Roman" w:cs="Times New Roman"/>
        </w:rPr>
        <w:t xml:space="preserve"> At</w:t>
      </w:r>
      <w:r w:rsidRPr="00C26C13">
        <w:rPr>
          <w:rFonts w:ascii="Times New Roman" w:eastAsia="Times New Roman" w:hAnsi="Times New Roman" w:cs="Times New Roman"/>
        </w:rPr>
        <w:t xml:space="preserve"> Burn Unit at Dr. Soetomo</w:t>
      </w:r>
      <w:r>
        <w:rPr>
          <w:rFonts w:ascii="Times New Roman" w:eastAsia="Times New Roman" w:hAnsi="Times New Roman" w:cs="Times New Roman"/>
        </w:rPr>
        <w:t xml:space="preserve">Hospital the </w:t>
      </w:r>
      <w:r w:rsidRPr="00C26C13">
        <w:rPr>
          <w:rFonts w:ascii="Times New Roman" w:eastAsia="Times New Roman" w:hAnsi="Times New Roman" w:cs="Times New Roman"/>
        </w:rPr>
        <w:t xml:space="preserve">number of </w:t>
      </w:r>
      <w:r>
        <w:rPr>
          <w:rFonts w:ascii="Times New Roman" w:eastAsia="Times New Roman" w:hAnsi="Times New Roman" w:cs="Times New Roman"/>
        </w:rPr>
        <w:t xml:space="preserve">burn </w:t>
      </w:r>
      <w:r w:rsidRPr="00C26C13">
        <w:rPr>
          <w:rFonts w:ascii="Times New Roman" w:eastAsia="Times New Roman" w:hAnsi="Times New Roman" w:cs="Times New Roman"/>
        </w:rPr>
        <w:t xml:space="preserve">cases for one year (January 2011 to December 2011) </w:t>
      </w:r>
      <w:r>
        <w:rPr>
          <w:rFonts w:ascii="Times New Roman" w:eastAsia="Times New Roman" w:hAnsi="Times New Roman" w:cs="Times New Roman"/>
        </w:rPr>
        <w:t xml:space="preserve">are </w:t>
      </w:r>
      <w:r w:rsidRPr="00C26C13">
        <w:rPr>
          <w:rFonts w:ascii="Times New Roman" w:eastAsia="Times New Roman" w:hAnsi="Times New Roman" w:cs="Times New Roman"/>
        </w:rPr>
        <w:t>167 cases, 94 cases (56.29%) were severe burns. Numbers of death were11 peop</w:t>
      </w:r>
      <w:r>
        <w:rPr>
          <w:rFonts w:ascii="Times New Roman" w:eastAsia="Times New Roman" w:hAnsi="Times New Roman" w:cs="Times New Roman"/>
        </w:rPr>
        <w:t>le (19.54%) of all major burns.</w:t>
      </w:r>
    </w:p>
    <w:p w:rsidR="00CC50E2" w:rsidRDefault="00CC50E2" w:rsidP="00CC50E2">
      <w:pPr>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One of the systemic response caused </w:t>
      </w:r>
      <w:r>
        <w:rPr>
          <w:rFonts w:ascii="Times New Roman" w:eastAsia="Times New Roman" w:hAnsi="Times New Roman" w:cs="Times New Roman"/>
        </w:rPr>
        <w:t xml:space="preserve">by </w:t>
      </w:r>
      <w:r w:rsidRPr="00C26C13">
        <w:rPr>
          <w:rFonts w:ascii="Times New Roman" w:eastAsia="Times New Roman" w:hAnsi="Times New Roman" w:cs="Times New Roman"/>
        </w:rPr>
        <w:t xml:space="preserve">severe burns </w:t>
      </w:r>
      <w:r>
        <w:rPr>
          <w:rFonts w:ascii="Times New Roman" w:eastAsia="Times New Roman" w:hAnsi="Times New Roman" w:cs="Times New Roman"/>
        </w:rPr>
        <w:t>is</w:t>
      </w:r>
      <w:r w:rsidRPr="00C26C13">
        <w:rPr>
          <w:rFonts w:ascii="Times New Roman" w:eastAsia="Times New Roman" w:hAnsi="Times New Roman" w:cs="Times New Roman"/>
        </w:rPr>
        <w:t xml:space="preserve"> the activation of NF-кB, transcription factor protein on macrophages which will increase the production of inflammatory mediators or proinflammatory cytokines such as tumor necrosis factor (TNF-α), interleukin (IL)) and interferon gamma (IFN- γ). </w:t>
      </w:r>
      <w:r>
        <w:rPr>
          <w:rFonts w:ascii="Times New Roman" w:eastAsia="Times New Roman" w:hAnsi="Times New Roman" w:cs="Times New Roman"/>
        </w:rPr>
        <w:t xml:space="preserve">The </w:t>
      </w:r>
      <w:r w:rsidRPr="00C26C13">
        <w:rPr>
          <w:rFonts w:ascii="Times New Roman" w:eastAsia="Times New Roman" w:hAnsi="Times New Roman" w:cs="Times New Roman"/>
        </w:rPr>
        <w:t>increase</w:t>
      </w:r>
      <w:r>
        <w:rPr>
          <w:rFonts w:ascii="Times New Roman" w:eastAsia="Times New Roman" w:hAnsi="Times New Roman" w:cs="Times New Roman"/>
        </w:rPr>
        <w:t xml:space="preserve"> of</w:t>
      </w:r>
      <w:r w:rsidRPr="00C26C13">
        <w:rPr>
          <w:rFonts w:ascii="Times New Roman" w:eastAsia="Times New Roman" w:hAnsi="Times New Roman" w:cs="Times New Roman"/>
        </w:rPr>
        <w:t xml:space="preserve"> inflammatory mediators will enhance the expression of nitric oxide (NO) in large numbers via activation of iNOS. iNOS is expressed by several types of immune</w:t>
      </w:r>
      <w:r>
        <w:rPr>
          <w:rFonts w:ascii="Times New Roman" w:eastAsia="Times New Roman" w:hAnsi="Times New Roman" w:cs="Times New Roman"/>
        </w:rPr>
        <w:t xml:space="preserve"> cells, especially macrophages.</w:t>
      </w:r>
    </w:p>
    <w:p w:rsidR="00CC50E2" w:rsidRDefault="00CC50E2" w:rsidP="00CC50E2">
      <w:pPr>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Nitric oxide (NO) is a cellular mediator, produced by one of three NO synthase: </w:t>
      </w:r>
      <w:r w:rsidRPr="00920283">
        <w:rPr>
          <w:rFonts w:ascii="Times New Roman" w:hAnsi="Times New Roman" w:cs="Times New Roman"/>
          <w:i/>
          <w:szCs w:val="24"/>
        </w:rPr>
        <w:t>nNOS( neural nitric oxide syntase</w:t>
      </w:r>
      <w:r w:rsidRPr="00920283">
        <w:rPr>
          <w:rFonts w:ascii="Times New Roman" w:hAnsi="Times New Roman" w:cs="Times New Roman"/>
          <w:szCs w:val="24"/>
        </w:rPr>
        <w:t xml:space="preserve">),  </w:t>
      </w:r>
      <w:r w:rsidRPr="00920283">
        <w:rPr>
          <w:rFonts w:ascii="Times New Roman" w:hAnsi="Times New Roman" w:cs="Times New Roman"/>
          <w:i/>
          <w:szCs w:val="24"/>
        </w:rPr>
        <w:t>eNO</w:t>
      </w:r>
      <w:r w:rsidRPr="00920283">
        <w:rPr>
          <w:rFonts w:ascii="Times New Roman" w:hAnsi="Times New Roman" w:cs="Times New Roman"/>
          <w:szCs w:val="24"/>
        </w:rPr>
        <w:t xml:space="preserve">( </w:t>
      </w:r>
      <w:r w:rsidRPr="00920283">
        <w:rPr>
          <w:rFonts w:ascii="Times New Roman" w:hAnsi="Times New Roman" w:cs="Times New Roman"/>
          <w:i/>
          <w:szCs w:val="24"/>
        </w:rPr>
        <w:t>endothelial nitric oxide syntase</w:t>
      </w:r>
      <w:r w:rsidRPr="00920283">
        <w:rPr>
          <w:rFonts w:ascii="Times New Roman" w:hAnsi="Times New Roman" w:cs="Times New Roman"/>
          <w:szCs w:val="24"/>
        </w:rPr>
        <w:t>) dan</w:t>
      </w:r>
      <w:r w:rsidRPr="00920283">
        <w:rPr>
          <w:rFonts w:ascii="Times New Roman" w:hAnsi="Times New Roman" w:cs="Times New Roman"/>
          <w:i/>
          <w:szCs w:val="24"/>
        </w:rPr>
        <w:t>iNOS</w:t>
      </w:r>
      <w:r w:rsidRPr="00920283">
        <w:rPr>
          <w:rFonts w:ascii="Times New Roman" w:hAnsi="Times New Roman" w:cs="Times New Roman"/>
          <w:szCs w:val="24"/>
        </w:rPr>
        <w:t xml:space="preserve"> ( </w:t>
      </w:r>
      <w:r w:rsidRPr="00920283">
        <w:rPr>
          <w:rFonts w:ascii="Times New Roman" w:hAnsi="Times New Roman" w:cs="Times New Roman"/>
          <w:i/>
          <w:szCs w:val="24"/>
        </w:rPr>
        <w:t>inducible nitric oxide</w:t>
      </w:r>
      <w:r w:rsidRPr="00920283">
        <w:rPr>
          <w:rFonts w:ascii="Times New Roman" w:hAnsi="Times New Roman" w:cs="Times New Roman"/>
          <w:szCs w:val="24"/>
        </w:rPr>
        <w:t xml:space="preserve"> )</w:t>
      </w:r>
      <w:r w:rsidRPr="00C26C13">
        <w:rPr>
          <w:rFonts w:ascii="Times New Roman" w:eastAsia="Times New Roman" w:hAnsi="Times New Roman" w:cs="Times New Roman"/>
        </w:rPr>
        <w:t>. iNOS</w:t>
      </w:r>
      <w:r>
        <w:rPr>
          <w:rFonts w:ascii="Times New Roman" w:eastAsia="Times New Roman" w:hAnsi="Times New Roman" w:cs="Times New Roman"/>
        </w:rPr>
        <w:t xml:space="preserve">is </w:t>
      </w:r>
      <w:r w:rsidRPr="00C26C13">
        <w:rPr>
          <w:rFonts w:ascii="Times New Roman" w:eastAsia="Times New Roman" w:hAnsi="Times New Roman" w:cs="Times New Roman"/>
        </w:rPr>
        <w:t xml:space="preserve">produced </w:t>
      </w:r>
      <w:r>
        <w:rPr>
          <w:rFonts w:ascii="Times New Roman" w:eastAsia="Times New Roman" w:hAnsi="Times New Roman" w:cs="Times New Roman"/>
        </w:rPr>
        <w:t>by several</w:t>
      </w:r>
      <w:r w:rsidRPr="00C26C13">
        <w:rPr>
          <w:rFonts w:ascii="Times New Roman" w:eastAsia="Times New Roman" w:hAnsi="Times New Roman" w:cs="Times New Roman"/>
        </w:rPr>
        <w:t xml:space="preserve"> types </w:t>
      </w:r>
      <w:r>
        <w:rPr>
          <w:rFonts w:ascii="Times New Roman" w:eastAsia="Times New Roman" w:hAnsi="Times New Roman" w:cs="Times New Roman"/>
        </w:rPr>
        <w:t xml:space="preserve">of cell </w:t>
      </w:r>
      <w:r w:rsidRPr="00C26C13">
        <w:rPr>
          <w:rFonts w:ascii="Times New Roman" w:eastAsia="Times New Roman" w:hAnsi="Times New Roman" w:cs="Times New Roman"/>
        </w:rPr>
        <w:t xml:space="preserve">and is </w:t>
      </w:r>
      <w:r>
        <w:rPr>
          <w:rFonts w:ascii="Times New Roman" w:eastAsia="Times New Roman" w:hAnsi="Times New Roman" w:cs="Times New Roman"/>
        </w:rPr>
        <w:t>the</w:t>
      </w:r>
      <w:r w:rsidRPr="00C26C13">
        <w:rPr>
          <w:rFonts w:ascii="Times New Roman" w:eastAsia="Times New Roman" w:hAnsi="Times New Roman" w:cs="Times New Roman"/>
        </w:rPr>
        <w:t xml:space="preserve"> key mediator of several immunological response. iNOS plays a role in the release of NO plays a role in the pathogenesis of septic shock. </w:t>
      </w:r>
    </w:p>
    <w:p w:rsidR="00CC50E2" w:rsidRDefault="00CC50E2" w:rsidP="00CC50E2">
      <w:pPr>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lastRenderedPageBreak/>
        <w:t>In severe burns nitric oxide (NO) has an important contribution, in which nitric oxide (NO) is produced in large amounts by iNOS</w:t>
      </w:r>
      <w:r>
        <w:rPr>
          <w:rFonts w:ascii="Times New Roman" w:eastAsia="Times New Roman" w:hAnsi="Times New Roman" w:cs="Times New Roman"/>
        </w:rPr>
        <w:t xml:space="preserve">which is </w:t>
      </w:r>
      <w:r w:rsidRPr="00C26C13">
        <w:rPr>
          <w:rFonts w:ascii="Times New Roman" w:eastAsia="Times New Roman" w:hAnsi="Times New Roman" w:cs="Times New Roman"/>
        </w:rPr>
        <w:t>found in macrophages, endothelial cells, and hepatic veins. Production of nitric oxide (NO) is increas</w:t>
      </w:r>
      <w:r>
        <w:rPr>
          <w:rFonts w:ascii="Times New Roman" w:eastAsia="Times New Roman" w:hAnsi="Times New Roman" w:cs="Times New Roman"/>
        </w:rPr>
        <w:t>ing</w:t>
      </w:r>
      <w:r w:rsidRPr="00C26C13">
        <w:rPr>
          <w:rFonts w:ascii="Times New Roman" w:eastAsia="Times New Roman" w:hAnsi="Times New Roman" w:cs="Times New Roman"/>
        </w:rPr>
        <w:t xml:space="preserve"> in severe burns cause changes in cardiovascular function as a result of systemic hypotension </w:t>
      </w:r>
      <w:r>
        <w:rPr>
          <w:rFonts w:ascii="Times New Roman" w:eastAsia="Times New Roman" w:hAnsi="Times New Roman" w:cs="Times New Roman"/>
        </w:rPr>
        <w:t xml:space="preserve">due to </w:t>
      </w:r>
      <w:r w:rsidRPr="00C26C13">
        <w:rPr>
          <w:rFonts w:ascii="Times New Roman" w:eastAsia="Times New Roman" w:hAnsi="Times New Roman" w:cs="Times New Roman"/>
        </w:rPr>
        <w:t>hipo</w:t>
      </w:r>
      <w:r>
        <w:rPr>
          <w:rFonts w:ascii="Times New Roman" w:eastAsia="Times New Roman" w:hAnsi="Times New Roman" w:cs="Times New Roman"/>
        </w:rPr>
        <w:t>contractility of</w:t>
      </w:r>
      <w:r w:rsidRPr="00C26C13">
        <w:rPr>
          <w:rFonts w:ascii="Times New Roman" w:eastAsia="Times New Roman" w:hAnsi="Times New Roman" w:cs="Times New Roman"/>
        </w:rPr>
        <w:t xml:space="preserve"> blood vesse</w:t>
      </w:r>
      <w:r>
        <w:rPr>
          <w:rFonts w:ascii="Times New Roman" w:eastAsia="Times New Roman" w:hAnsi="Times New Roman" w:cs="Times New Roman"/>
        </w:rPr>
        <w:t xml:space="preserve">ls and heart muscle depression, also a </w:t>
      </w:r>
      <w:r w:rsidRPr="00C26C13">
        <w:rPr>
          <w:rFonts w:ascii="Times New Roman" w:eastAsia="Times New Roman" w:hAnsi="Times New Roman" w:cs="Times New Roman"/>
        </w:rPr>
        <w:t>circulatory failure may lead to a failure of an organ or a system called the Multi-Organ Dysfunction Syndrome (MODS) (Cakir, 2004).</w:t>
      </w:r>
    </w:p>
    <w:p w:rsidR="00CC50E2" w:rsidRDefault="00CC50E2" w:rsidP="00CC50E2">
      <w:pPr>
        <w:spacing w:after="0" w:line="360" w:lineRule="auto"/>
        <w:ind w:firstLine="709"/>
        <w:jc w:val="both"/>
        <w:rPr>
          <w:rFonts w:ascii="Times New Roman" w:eastAsia="Times New Roman" w:hAnsi="Times New Roman" w:cs="Times New Roman"/>
        </w:rPr>
      </w:pPr>
      <w:r>
        <w:rPr>
          <w:rFonts w:ascii="Times New Roman" w:eastAsia="Times New Roman" w:hAnsi="Times New Roman" w:cs="Times New Roman"/>
        </w:rPr>
        <w:t>The aim of this research i</w:t>
      </w:r>
      <w:r w:rsidRPr="00C26C13">
        <w:rPr>
          <w:rFonts w:ascii="Times New Roman" w:eastAsia="Times New Roman" w:hAnsi="Times New Roman" w:cs="Times New Roman"/>
        </w:rPr>
        <w:t>s to determine the effect of vitamin C 3000 mg / 2</w:t>
      </w:r>
      <w:r>
        <w:rPr>
          <w:rFonts w:ascii="Times New Roman" w:eastAsia="Times New Roman" w:hAnsi="Times New Roman" w:cs="Times New Roman"/>
        </w:rPr>
        <w:t>4 hours for 72 hours post</w:t>
      </w:r>
      <w:r w:rsidRPr="00C26C13">
        <w:rPr>
          <w:rFonts w:ascii="Times New Roman" w:eastAsia="Times New Roman" w:hAnsi="Times New Roman" w:cs="Times New Roman"/>
        </w:rPr>
        <w:t xml:space="preserve">baxter resuscitation </w:t>
      </w:r>
      <w:r>
        <w:rPr>
          <w:rFonts w:ascii="Times New Roman" w:eastAsia="Times New Roman" w:hAnsi="Times New Roman" w:cs="Times New Roman"/>
        </w:rPr>
        <w:t>to the level</w:t>
      </w:r>
      <w:r w:rsidRPr="00C26C13">
        <w:rPr>
          <w:rFonts w:ascii="Times New Roman" w:eastAsia="Times New Roman" w:hAnsi="Times New Roman" w:cs="Times New Roman"/>
        </w:rPr>
        <w:t xml:space="preserve"> of NO in human blood who suffered severe burns.</w:t>
      </w:r>
    </w:p>
    <w:p w:rsidR="00CC50E2" w:rsidRDefault="00CC50E2" w:rsidP="00CC50E2">
      <w:pPr>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As an antioxidant, vitamin C can react with Reactive Oxygen Species (ROS) produced by neutrophils and macrophages in the inflammatory phase, converting free radicals to </w:t>
      </w:r>
      <w:r>
        <w:rPr>
          <w:rFonts w:ascii="Times New Roman" w:eastAsia="Times New Roman" w:hAnsi="Times New Roman" w:cs="Times New Roman"/>
        </w:rPr>
        <w:t xml:space="preserve">a </w:t>
      </w:r>
      <w:r w:rsidRPr="00C26C13">
        <w:rPr>
          <w:rFonts w:ascii="Times New Roman" w:eastAsia="Times New Roman" w:hAnsi="Times New Roman" w:cs="Times New Roman"/>
        </w:rPr>
        <w:t>more inertform. Arachidonic acid cascade, which is activated by ROS will be cut so that the inflammatory reaction will stop. Therefore, the anti-inflammatory effects allegedly associated with vitamin C as an antioxidant nature (Lima, 2009).</w:t>
      </w:r>
    </w:p>
    <w:p w:rsidR="00CC50E2" w:rsidRDefault="00CC50E2" w:rsidP="00CC50E2">
      <w:pPr>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Vitamin C as an anti-inflammatory is also capable of suppressing the activation of the transcription factor </w:t>
      </w:r>
      <w:r>
        <w:rPr>
          <w:rFonts w:ascii="Times New Roman" w:eastAsia="Times New Roman" w:hAnsi="Times New Roman" w:cs="Times New Roman"/>
        </w:rPr>
        <w:t xml:space="preserve">named </w:t>
      </w:r>
      <w:r w:rsidRPr="00920283">
        <w:rPr>
          <w:rFonts w:ascii="Times New Roman" w:hAnsi="Times New Roman" w:cs="Times New Roman"/>
          <w:i/>
          <w:szCs w:val="24"/>
        </w:rPr>
        <w:t xml:space="preserve">nuclear factor </w:t>
      </w:r>
      <w:r w:rsidRPr="00920283">
        <w:rPr>
          <w:rFonts w:ascii="Times New Roman" w:hAnsi="Times New Roman" w:cs="Times New Roman"/>
          <w:i/>
          <w:szCs w:val="24"/>
        </w:rPr>
        <w:sym w:font="Symbol" w:char="F06B"/>
      </w:r>
      <w:r w:rsidRPr="00920283">
        <w:rPr>
          <w:rFonts w:ascii="Times New Roman" w:hAnsi="Times New Roman" w:cs="Times New Roman"/>
          <w:i/>
          <w:szCs w:val="24"/>
        </w:rPr>
        <w:t xml:space="preserve">B </w:t>
      </w:r>
      <w:r w:rsidRPr="00920283">
        <w:rPr>
          <w:rFonts w:ascii="Times New Roman" w:hAnsi="Times New Roman" w:cs="Times New Roman"/>
          <w:szCs w:val="24"/>
        </w:rPr>
        <w:t>(NF-</w:t>
      </w:r>
      <w:r w:rsidRPr="00920283">
        <w:rPr>
          <w:rFonts w:ascii="Times New Roman" w:hAnsi="Times New Roman" w:cs="Times New Roman"/>
          <w:szCs w:val="24"/>
        </w:rPr>
        <w:sym w:font="Symbol" w:char="F06B"/>
      </w:r>
      <w:r w:rsidRPr="00920283">
        <w:rPr>
          <w:rFonts w:ascii="Times New Roman" w:hAnsi="Times New Roman" w:cs="Times New Roman"/>
          <w:szCs w:val="24"/>
        </w:rPr>
        <w:t>B)</w:t>
      </w:r>
      <w:r w:rsidRPr="00C26C13">
        <w:rPr>
          <w:rFonts w:ascii="Times New Roman" w:eastAsia="Times New Roman" w:hAnsi="Times New Roman" w:cs="Times New Roman"/>
        </w:rPr>
        <w:t>. NF-</w:t>
      </w:r>
      <w:r w:rsidRPr="00C26C13">
        <w:rPr>
          <w:rFonts w:ascii="Times New Roman" w:eastAsia="Times New Roman" w:hAnsi="Times New Roman" w:cs="Times New Roman"/>
        </w:rPr>
        <w:sym w:font="Symbol" w:char="F06B"/>
      </w:r>
      <w:r w:rsidRPr="00C26C13">
        <w:rPr>
          <w:rFonts w:ascii="Times New Roman" w:eastAsia="Times New Roman" w:hAnsi="Times New Roman" w:cs="Times New Roman"/>
        </w:rPr>
        <w:t xml:space="preserve"> B is a transcription factor that is responsible for the formation of several proinflammatory cytokines such as TNF-</w:t>
      </w:r>
      <w:r w:rsidRPr="00C26C13">
        <w:rPr>
          <w:rFonts w:ascii="Times New Roman" w:eastAsia="Times New Roman" w:hAnsi="Times New Roman" w:cs="Times New Roman"/>
        </w:rPr>
        <w:sym w:font="Symbol" w:char="F061"/>
      </w:r>
      <w:r w:rsidRPr="00C26C13">
        <w:rPr>
          <w:rFonts w:ascii="Times New Roman" w:eastAsia="Times New Roman" w:hAnsi="Times New Roman" w:cs="Times New Roman"/>
        </w:rPr>
        <w:t xml:space="preserve">, </w:t>
      </w:r>
      <w:r w:rsidRPr="00C26C13">
        <w:rPr>
          <w:rFonts w:ascii="Times New Roman" w:eastAsia="Times New Roman" w:hAnsi="Times New Roman" w:cs="Times New Roman"/>
        </w:rPr>
        <w:lastRenderedPageBreak/>
        <w:t>interleukin-1 (IL-1), IL-6, and IL-8 (Farris, 2005).</w:t>
      </w:r>
    </w:p>
    <w:p w:rsidR="00B91816" w:rsidRDefault="00CC50E2" w:rsidP="00CC50E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Based on the above background, a problem </w:t>
      </w:r>
      <w:r w:rsidRPr="00C26C13">
        <w:rPr>
          <w:rFonts w:ascii="Times New Roman" w:eastAsia="Times New Roman" w:hAnsi="Times New Roman" w:cs="Times New Roman"/>
        </w:rPr>
        <w:t xml:space="preserve">is </w:t>
      </w:r>
      <w:r>
        <w:rPr>
          <w:rFonts w:ascii="Times New Roman" w:eastAsia="Times New Roman" w:hAnsi="Times New Roman" w:cs="Times New Roman"/>
        </w:rPr>
        <w:t xml:space="preserve">defined as </w:t>
      </w:r>
      <w:r w:rsidRPr="00C26C13">
        <w:rPr>
          <w:rFonts w:ascii="Times New Roman" w:eastAsia="Times New Roman" w:hAnsi="Times New Roman" w:cs="Times New Roman"/>
        </w:rPr>
        <w:t>whether giving vitamin C 3000mg may reduce levels of nitric oxide (NO) in the blood of severe burns.</w:t>
      </w:r>
    </w:p>
    <w:p w:rsidR="00CC50E2" w:rsidRDefault="00CC50E2" w:rsidP="00CC50E2">
      <w:pPr>
        <w:spacing w:line="360" w:lineRule="auto"/>
        <w:jc w:val="both"/>
        <w:rPr>
          <w:rFonts w:ascii="Times New Roman" w:hAnsi="Times New Roman" w:cs="Times New Roman"/>
          <w:szCs w:val="24"/>
        </w:rPr>
      </w:pPr>
    </w:p>
    <w:p w:rsidR="008C2DB1" w:rsidRDefault="008C2DB1" w:rsidP="00CC50E2">
      <w:pPr>
        <w:spacing w:line="360" w:lineRule="auto"/>
        <w:jc w:val="both"/>
        <w:rPr>
          <w:rFonts w:ascii="Times New Roman" w:hAnsi="Times New Roman" w:cs="Times New Roman"/>
          <w:szCs w:val="24"/>
        </w:rPr>
      </w:pPr>
    </w:p>
    <w:p w:rsidR="00CC50E2" w:rsidRPr="00CC50E2" w:rsidRDefault="00CC50E2" w:rsidP="00CC50E2">
      <w:pPr>
        <w:spacing w:line="480" w:lineRule="auto"/>
        <w:jc w:val="center"/>
        <w:rPr>
          <w:rFonts w:ascii="Times New Roman" w:hAnsi="Times New Roman" w:cs="Times New Roman"/>
          <w:b/>
          <w:szCs w:val="24"/>
        </w:rPr>
      </w:pPr>
      <w:r w:rsidRPr="00CC50E2">
        <w:rPr>
          <w:rFonts w:ascii="Times New Roman" w:hAnsi="Times New Roman" w:cs="Times New Roman"/>
          <w:b/>
          <w:szCs w:val="24"/>
        </w:rPr>
        <w:t>MATERIAL AND METHOD</w:t>
      </w:r>
    </w:p>
    <w:p w:rsidR="00CC50E2" w:rsidRDefault="00CC50E2" w:rsidP="00CC50E2">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This study is a randomized clinical trial. The </w:t>
      </w:r>
      <w:r>
        <w:rPr>
          <w:rFonts w:ascii="Times New Roman" w:eastAsia="Times New Roman" w:hAnsi="Times New Roman" w:cs="Times New Roman"/>
        </w:rPr>
        <w:t xml:space="preserve">reached </w:t>
      </w:r>
      <w:r w:rsidRPr="00C26C13">
        <w:rPr>
          <w:rFonts w:ascii="Times New Roman" w:eastAsia="Times New Roman" w:hAnsi="Times New Roman" w:cs="Times New Roman"/>
        </w:rPr>
        <w:t>populations in this study are severe burns patient post resus</w:t>
      </w:r>
      <w:r>
        <w:rPr>
          <w:rFonts w:ascii="Times New Roman" w:eastAsia="Times New Roman" w:hAnsi="Times New Roman" w:cs="Times New Roman"/>
        </w:rPr>
        <w:t>citation Baxter admitted to dr.</w:t>
      </w:r>
      <w:r w:rsidRPr="00C26C13">
        <w:rPr>
          <w:rFonts w:ascii="Times New Roman" w:eastAsia="Times New Roman" w:hAnsi="Times New Roman" w:cs="Times New Roman"/>
        </w:rPr>
        <w:t>Soetomo, Surabaya</w:t>
      </w:r>
      <w:r>
        <w:rPr>
          <w:rFonts w:ascii="Times New Roman" w:eastAsia="Times New Roman" w:hAnsi="Times New Roman" w:cs="Times New Roman"/>
        </w:rPr>
        <w:t xml:space="preserve">. </w:t>
      </w:r>
      <w:r w:rsidRPr="00C26C13">
        <w:rPr>
          <w:rFonts w:ascii="Times New Roman" w:eastAsia="Times New Roman" w:hAnsi="Times New Roman" w:cs="Times New Roman"/>
        </w:rPr>
        <w:t xml:space="preserve">Patients with severe burns </w:t>
      </w:r>
      <w:r>
        <w:rPr>
          <w:rFonts w:ascii="Times New Roman" w:eastAsia="Times New Roman" w:hAnsi="Times New Roman" w:cs="Times New Roman"/>
        </w:rPr>
        <w:t xml:space="preserve">with </w:t>
      </w:r>
      <w:r w:rsidRPr="00C26C13">
        <w:rPr>
          <w:rFonts w:ascii="Times New Roman" w:eastAsia="Times New Roman" w:hAnsi="Times New Roman" w:cs="Times New Roman"/>
        </w:rPr>
        <w:t>multi</w:t>
      </w:r>
      <w:r>
        <w:rPr>
          <w:rFonts w:ascii="Times New Roman" w:eastAsia="Times New Roman" w:hAnsi="Times New Roman" w:cs="Times New Roman"/>
        </w:rPr>
        <w:t xml:space="preserve">ple </w:t>
      </w:r>
      <w:r w:rsidRPr="00C26C13">
        <w:rPr>
          <w:rFonts w:ascii="Times New Roman" w:eastAsia="Times New Roman" w:hAnsi="Times New Roman" w:cs="Times New Roman"/>
        </w:rPr>
        <w:t>trauma, patients with HIV, liver disorders, respiratory, heart and kidneys were excluded from this study.</w:t>
      </w:r>
    </w:p>
    <w:p w:rsidR="00CC50E2" w:rsidRDefault="00CC50E2" w:rsidP="00CC50E2">
      <w:pPr>
        <w:tabs>
          <w:tab w:val="left" w:pos="5779"/>
        </w:tabs>
        <w:spacing w:after="0" w:line="360" w:lineRule="auto"/>
        <w:ind w:firstLine="709"/>
        <w:jc w:val="both"/>
        <w:rPr>
          <w:rFonts w:ascii="Times New Roman" w:eastAsia="Times New Roman" w:hAnsi="Times New Roman" w:cs="Times New Roman"/>
        </w:rPr>
      </w:pPr>
      <w:r>
        <w:rPr>
          <w:rFonts w:ascii="Times New Roman" w:eastAsia="Times New Roman" w:hAnsi="Times New Roman" w:cs="Times New Roman"/>
        </w:rPr>
        <w:t>H</w:t>
      </w:r>
      <w:r w:rsidRPr="00C26C13">
        <w:rPr>
          <w:rFonts w:ascii="Times New Roman" w:eastAsia="Times New Roman" w:hAnsi="Times New Roman" w:cs="Times New Roman"/>
        </w:rPr>
        <w:t xml:space="preserve">istory </w:t>
      </w:r>
      <w:r>
        <w:rPr>
          <w:rFonts w:ascii="Times New Roman" w:eastAsia="Times New Roman" w:hAnsi="Times New Roman" w:cs="Times New Roman"/>
        </w:rPr>
        <w:t xml:space="preserve">was taken </w:t>
      </w:r>
      <w:r w:rsidRPr="00C26C13">
        <w:rPr>
          <w:rFonts w:ascii="Times New Roman" w:eastAsia="Times New Roman" w:hAnsi="Times New Roman" w:cs="Times New Roman"/>
        </w:rPr>
        <w:t>and physical examination</w:t>
      </w:r>
      <w:r>
        <w:rPr>
          <w:rFonts w:ascii="Times New Roman" w:eastAsia="Times New Roman" w:hAnsi="Times New Roman" w:cs="Times New Roman"/>
        </w:rPr>
        <w:t>s were done</w:t>
      </w:r>
      <w:r w:rsidRPr="00C26C13">
        <w:rPr>
          <w:rFonts w:ascii="Times New Roman" w:eastAsia="Times New Roman" w:hAnsi="Times New Roman" w:cs="Times New Roman"/>
        </w:rPr>
        <w:t>. Laboratory tests include complete blood count, BUN, serum creatinine</w:t>
      </w:r>
      <w:r>
        <w:rPr>
          <w:rFonts w:ascii="Times New Roman" w:eastAsia="Times New Roman" w:hAnsi="Times New Roman" w:cs="Times New Roman"/>
        </w:rPr>
        <w:t xml:space="preserve"> and</w:t>
      </w:r>
      <w:r w:rsidRPr="00C26C13">
        <w:rPr>
          <w:rFonts w:ascii="Times New Roman" w:eastAsia="Times New Roman" w:hAnsi="Times New Roman" w:cs="Times New Roman"/>
        </w:rPr>
        <w:t xml:space="preserve"> Blood Gas Analysis</w:t>
      </w:r>
      <w:r>
        <w:rPr>
          <w:rFonts w:ascii="Times New Roman" w:eastAsia="Times New Roman" w:hAnsi="Times New Roman" w:cs="Times New Roman"/>
        </w:rPr>
        <w:t xml:space="preserve"> were taken</w:t>
      </w:r>
      <w:r w:rsidRPr="00C26C13">
        <w:rPr>
          <w:rFonts w:ascii="Times New Roman" w:eastAsia="Times New Roman" w:hAnsi="Times New Roman" w:cs="Times New Roman"/>
        </w:rPr>
        <w:t>. The</w:t>
      </w:r>
      <w:r>
        <w:rPr>
          <w:rFonts w:ascii="Times New Roman" w:eastAsia="Times New Roman" w:hAnsi="Times New Roman" w:cs="Times New Roman"/>
        </w:rPr>
        <w:t>n the</w:t>
      </w:r>
      <w:r w:rsidRPr="00C26C13">
        <w:rPr>
          <w:rFonts w:ascii="Times New Roman" w:eastAsia="Times New Roman" w:hAnsi="Times New Roman" w:cs="Times New Roman"/>
        </w:rPr>
        <w:t xml:space="preserve">sample </w:t>
      </w:r>
      <w:r>
        <w:rPr>
          <w:rFonts w:ascii="Times New Roman" w:eastAsia="Times New Roman" w:hAnsi="Times New Roman" w:cs="Times New Roman"/>
        </w:rPr>
        <w:t>were</w:t>
      </w:r>
      <w:r w:rsidRPr="00C26C13">
        <w:rPr>
          <w:rFonts w:ascii="Times New Roman" w:eastAsia="Times New Roman" w:hAnsi="Times New Roman" w:cs="Times New Roman"/>
        </w:rPr>
        <w:t xml:space="preserve"> randomized.</w:t>
      </w:r>
    </w:p>
    <w:p w:rsidR="00CC50E2" w:rsidRDefault="00CC50E2" w:rsidP="00CC50E2">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The study is divided into two groups. Control group (K1) is the burn patients who were given standard therapy of vitamin C 2x400mg / 24 hours for 72 hours, the treated group (K2) is the burn patients were given intravenous vitamin C 3000mg/24 hour for 72 hours.</w:t>
      </w:r>
    </w:p>
    <w:p w:rsidR="00CC50E2" w:rsidRDefault="00CC50E2" w:rsidP="00CC50E2">
      <w:pPr>
        <w:tabs>
          <w:tab w:val="left" w:pos="5779"/>
        </w:tabs>
        <w:spacing w:after="0" w:line="360" w:lineRule="auto"/>
        <w:ind w:firstLine="709"/>
        <w:jc w:val="both"/>
        <w:rPr>
          <w:rFonts w:ascii="Times New Roman" w:eastAsia="Times New Roman" w:hAnsi="Times New Roman" w:cs="Times New Roman"/>
        </w:rPr>
      </w:pPr>
      <w:r>
        <w:rPr>
          <w:rFonts w:ascii="Times New Roman" w:eastAsia="Times New Roman" w:hAnsi="Times New Roman" w:cs="Times New Roman"/>
        </w:rPr>
        <w:t>P</w:t>
      </w:r>
      <w:r w:rsidRPr="00C26C13">
        <w:rPr>
          <w:rFonts w:ascii="Times New Roman" w:eastAsia="Times New Roman" w:hAnsi="Times New Roman" w:cs="Times New Roman"/>
        </w:rPr>
        <w:t>eripheral venous blood sample (venous</w:t>
      </w:r>
      <w:r>
        <w:rPr>
          <w:rFonts w:ascii="Times New Roman" w:eastAsia="Times New Roman" w:hAnsi="Times New Roman" w:cs="Times New Roman"/>
        </w:rPr>
        <w:t>cubiti) must be taken</w:t>
      </w:r>
      <w:r w:rsidRPr="00C26C13">
        <w:rPr>
          <w:rFonts w:ascii="Times New Roman" w:eastAsia="Times New Roman" w:hAnsi="Times New Roman" w:cs="Times New Roman"/>
        </w:rPr>
        <w:t xml:space="preserve"> as much as 3 cc in both study groups for examin</w:t>
      </w:r>
      <w:r>
        <w:rPr>
          <w:rFonts w:ascii="Times New Roman" w:eastAsia="Times New Roman" w:hAnsi="Times New Roman" w:cs="Times New Roman"/>
        </w:rPr>
        <w:t>ation of serum NO levels before underwent the</w:t>
      </w:r>
      <w:r w:rsidRPr="00C26C13">
        <w:rPr>
          <w:rFonts w:ascii="Times New Roman" w:eastAsia="Times New Roman" w:hAnsi="Times New Roman" w:cs="Times New Roman"/>
        </w:rPr>
        <w:t xml:space="preserve"> treatment. After 72 </w:t>
      </w:r>
      <w:r w:rsidRPr="00C26C13">
        <w:rPr>
          <w:rFonts w:ascii="Times New Roman" w:eastAsia="Times New Roman" w:hAnsi="Times New Roman" w:cs="Times New Roman"/>
        </w:rPr>
        <w:lastRenderedPageBreak/>
        <w:t xml:space="preserve">hours </w:t>
      </w:r>
      <w:r>
        <w:rPr>
          <w:rFonts w:ascii="Times New Roman" w:eastAsia="Times New Roman" w:hAnsi="Times New Roman" w:cs="Times New Roman"/>
        </w:rPr>
        <w:t xml:space="preserve">of treatment, </w:t>
      </w:r>
      <w:r w:rsidRPr="00C26C13">
        <w:rPr>
          <w:rFonts w:ascii="Times New Roman" w:eastAsia="Times New Roman" w:hAnsi="Times New Roman" w:cs="Times New Roman"/>
        </w:rPr>
        <w:t xml:space="preserve">venous blood sampling </w:t>
      </w:r>
      <w:r>
        <w:rPr>
          <w:rFonts w:ascii="Times New Roman" w:eastAsia="Times New Roman" w:hAnsi="Times New Roman" w:cs="Times New Roman"/>
        </w:rPr>
        <w:t xml:space="preserve">were taken again </w:t>
      </w:r>
      <w:r w:rsidRPr="00C26C13">
        <w:rPr>
          <w:rFonts w:ascii="Times New Roman" w:eastAsia="Times New Roman" w:hAnsi="Times New Roman" w:cs="Times New Roman"/>
        </w:rPr>
        <w:t>to determine ser</w:t>
      </w:r>
      <w:r>
        <w:rPr>
          <w:rFonts w:ascii="Times New Roman" w:eastAsia="Times New Roman" w:hAnsi="Times New Roman" w:cs="Times New Roman"/>
        </w:rPr>
        <w:t>um levels of NO in both groups.</w:t>
      </w:r>
    </w:p>
    <w:p w:rsidR="00CC50E2" w:rsidRDefault="00CC50E2" w:rsidP="00CC50E2">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NO levels examinations conducted by Griess method using a Cayman Ch</w:t>
      </w:r>
      <w:r>
        <w:rPr>
          <w:rFonts w:ascii="Times New Roman" w:eastAsia="Times New Roman" w:hAnsi="Times New Roman" w:cs="Times New Roman"/>
        </w:rPr>
        <w:t>emical Nitrate / nitrite assay.</w:t>
      </w:r>
    </w:p>
    <w:p w:rsidR="00CC50E2" w:rsidRDefault="00CC50E2" w:rsidP="00CC50E2">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For the safety of th</w:t>
      </w:r>
      <w:r>
        <w:rPr>
          <w:rFonts w:ascii="Times New Roman" w:eastAsia="Times New Roman" w:hAnsi="Times New Roman" w:cs="Times New Roman"/>
        </w:rPr>
        <w:t>is</w:t>
      </w:r>
      <w:r w:rsidRPr="00C26C13">
        <w:rPr>
          <w:rFonts w:ascii="Times New Roman" w:eastAsia="Times New Roman" w:hAnsi="Times New Roman" w:cs="Times New Roman"/>
        </w:rPr>
        <w:t xml:space="preserve"> procedure, the drugs for the management of adverse drug reaction (unwanted drug reactions) </w:t>
      </w:r>
      <w:r>
        <w:rPr>
          <w:rFonts w:ascii="Times New Roman" w:eastAsia="Times New Roman" w:hAnsi="Times New Roman" w:cs="Times New Roman"/>
        </w:rPr>
        <w:t xml:space="preserve">were prepared </w:t>
      </w:r>
      <w:r w:rsidRPr="00C26C13">
        <w:rPr>
          <w:rFonts w:ascii="Times New Roman" w:eastAsia="Times New Roman" w:hAnsi="Times New Roman" w:cs="Times New Roman"/>
        </w:rPr>
        <w:t xml:space="preserve">and observation </w:t>
      </w:r>
      <w:r>
        <w:rPr>
          <w:rFonts w:ascii="Times New Roman" w:eastAsia="Times New Roman" w:hAnsi="Times New Roman" w:cs="Times New Roman"/>
        </w:rPr>
        <w:t xml:space="preserve">was done to </w:t>
      </w:r>
      <w:r w:rsidRPr="00C26C13">
        <w:rPr>
          <w:rFonts w:ascii="Times New Roman" w:eastAsia="Times New Roman" w:hAnsi="Times New Roman" w:cs="Times New Roman"/>
        </w:rPr>
        <w:t xml:space="preserve">the patient every hour in the Burn Unit. Patients </w:t>
      </w:r>
      <w:r>
        <w:rPr>
          <w:rFonts w:ascii="Times New Roman" w:eastAsia="Times New Roman" w:hAnsi="Times New Roman" w:cs="Times New Roman"/>
        </w:rPr>
        <w:t>were dropped out of this research</w:t>
      </w:r>
      <w:r w:rsidRPr="00C26C13">
        <w:rPr>
          <w:rFonts w:ascii="Times New Roman" w:eastAsia="Times New Roman" w:hAnsi="Times New Roman" w:cs="Times New Roman"/>
        </w:rPr>
        <w:t xml:space="preserve"> if </w:t>
      </w:r>
      <w:r>
        <w:rPr>
          <w:rFonts w:ascii="Times New Roman" w:eastAsia="Times New Roman" w:hAnsi="Times New Roman" w:cs="Times New Roman"/>
        </w:rPr>
        <w:t>they were incapable to follow the research due</w:t>
      </w:r>
      <w:r w:rsidRPr="00C26C13">
        <w:rPr>
          <w:rFonts w:ascii="Times New Roman" w:eastAsia="Times New Roman" w:hAnsi="Times New Roman" w:cs="Times New Roman"/>
        </w:rPr>
        <w:t xml:space="preserve"> to the</w:t>
      </w:r>
      <w:r>
        <w:rPr>
          <w:rFonts w:ascii="Times New Roman" w:eastAsia="Times New Roman" w:hAnsi="Times New Roman" w:cs="Times New Roman"/>
        </w:rPr>
        <w:t>ir</w:t>
      </w:r>
      <w:r w:rsidRPr="00C26C13">
        <w:rPr>
          <w:rFonts w:ascii="Times New Roman" w:eastAsia="Times New Roman" w:hAnsi="Times New Roman" w:cs="Times New Roman"/>
        </w:rPr>
        <w:t xml:space="preserve"> basic disease, heart failure, unwanted drug reactions or the wishes of the patient.</w:t>
      </w:r>
    </w:p>
    <w:p w:rsidR="00CC50E2" w:rsidRDefault="00CC50E2" w:rsidP="00074134">
      <w:pPr>
        <w:spacing w:line="360" w:lineRule="auto"/>
        <w:ind w:firstLine="720"/>
        <w:jc w:val="both"/>
        <w:rPr>
          <w:rFonts w:ascii="Times New Roman" w:eastAsiaTheme="minorHAnsi" w:hAnsi="Times New Roman" w:cs="Times New Roman"/>
        </w:rPr>
      </w:pPr>
    </w:p>
    <w:p w:rsidR="00F169AF" w:rsidRDefault="00F169AF" w:rsidP="00074134">
      <w:pPr>
        <w:spacing w:line="360" w:lineRule="auto"/>
        <w:ind w:firstLine="720"/>
        <w:jc w:val="both"/>
        <w:rPr>
          <w:rFonts w:ascii="Times New Roman" w:eastAsiaTheme="minorHAnsi" w:hAnsi="Times New Roman" w:cs="Times New Roman"/>
        </w:rPr>
      </w:pPr>
    </w:p>
    <w:p w:rsidR="00074134" w:rsidRPr="00B91816" w:rsidRDefault="00C72F0D" w:rsidP="00B91816">
      <w:pPr>
        <w:spacing w:line="480" w:lineRule="auto"/>
        <w:jc w:val="center"/>
        <w:rPr>
          <w:rFonts w:ascii="Times New Roman" w:hAnsi="Times New Roman"/>
          <w:b/>
          <w:szCs w:val="24"/>
          <w:lang w:val="sv-SE"/>
        </w:rPr>
      </w:pPr>
      <w:r>
        <w:rPr>
          <w:rFonts w:ascii="Times New Roman" w:eastAsiaTheme="minorHAnsi" w:hAnsi="Times New Roman" w:cs="Times New Roman"/>
          <w:b/>
        </w:rPr>
        <w:t>RESULT</w:t>
      </w:r>
    </w:p>
    <w:p w:rsidR="00675F3B" w:rsidRDefault="00675F3B" w:rsidP="00675F3B">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In this </w:t>
      </w:r>
      <w:r>
        <w:rPr>
          <w:rFonts w:ascii="Times New Roman" w:eastAsia="Times New Roman" w:hAnsi="Times New Roman" w:cs="Times New Roman"/>
        </w:rPr>
        <w:t>study</w:t>
      </w:r>
      <w:r w:rsidRPr="00C26C13">
        <w:rPr>
          <w:rFonts w:ascii="Times New Roman" w:eastAsia="Times New Roman" w:hAnsi="Times New Roman" w:cs="Times New Roman"/>
        </w:rPr>
        <w:t xml:space="preserve">, 12 severe burns patients </w:t>
      </w:r>
      <w:r>
        <w:rPr>
          <w:rFonts w:ascii="Times New Roman" w:eastAsia="Times New Roman" w:hAnsi="Times New Roman" w:cs="Times New Roman"/>
        </w:rPr>
        <w:t>who matched</w:t>
      </w:r>
      <w:r w:rsidRPr="00C26C13">
        <w:rPr>
          <w:rFonts w:ascii="Times New Roman" w:eastAsia="Times New Roman" w:hAnsi="Times New Roman" w:cs="Times New Roman"/>
        </w:rPr>
        <w:t xml:space="preserve"> the inclusion and exclusion criteria were divid</w:t>
      </w:r>
      <w:r>
        <w:rPr>
          <w:rFonts w:ascii="Times New Roman" w:eastAsia="Times New Roman" w:hAnsi="Times New Roman" w:cs="Times New Roman"/>
        </w:rPr>
        <w:t xml:space="preserve">ed into 2 groups. Group 1 (K1) as </w:t>
      </w:r>
      <w:r w:rsidRPr="00C26C13">
        <w:rPr>
          <w:rFonts w:ascii="Times New Roman" w:eastAsia="Times New Roman" w:hAnsi="Times New Roman" w:cs="Times New Roman"/>
        </w:rPr>
        <w:t>the control group and group 2 (K2)</w:t>
      </w:r>
      <w:r>
        <w:rPr>
          <w:rFonts w:ascii="Times New Roman" w:eastAsia="Times New Roman" w:hAnsi="Times New Roman" w:cs="Times New Roman"/>
        </w:rPr>
        <w:t xml:space="preserve"> as </w:t>
      </w:r>
      <w:r w:rsidRPr="00C26C13">
        <w:rPr>
          <w:rFonts w:ascii="Times New Roman" w:eastAsia="Times New Roman" w:hAnsi="Times New Roman" w:cs="Times New Roman"/>
        </w:rPr>
        <w:t xml:space="preserve">the group </w:t>
      </w:r>
      <w:r>
        <w:rPr>
          <w:rFonts w:ascii="Times New Roman" w:eastAsia="Times New Roman" w:hAnsi="Times New Roman" w:cs="Times New Roman"/>
        </w:rPr>
        <w:t>receiving vitamin c 3000m, 6 patients each group</w:t>
      </w:r>
      <w:r w:rsidRPr="00C26C13">
        <w:rPr>
          <w:rFonts w:ascii="Times New Roman" w:eastAsia="Times New Roman" w:hAnsi="Times New Roman" w:cs="Times New Roman"/>
        </w:rPr>
        <w:t>. 7 p</w:t>
      </w:r>
      <w:r>
        <w:rPr>
          <w:rFonts w:ascii="Times New Roman" w:eastAsia="Times New Roman" w:hAnsi="Times New Roman" w:cs="Times New Roman"/>
        </w:rPr>
        <w:t>atients</w:t>
      </w:r>
      <w:r w:rsidRPr="00C26C13">
        <w:rPr>
          <w:rFonts w:ascii="Times New Roman" w:eastAsia="Times New Roman" w:hAnsi="Times New Roman" w:cs="Times New Roman"/>
        </w:rPr>
        <w:t xml:space="preserve"> (58.3%</w:t>
      </w:r>
      <w:r>
        <w:rPr>
          <w:rFonts w:ascii="Times New Roman" w:eastAsia="Times New Roman" w:hAnsi="Times New Roman" w:cs="Times New Roman"/>
        </w:rPr>
        <w:t>) are male and 5 (41.7%) patients are women.</w:t>
      </w:r>
    </w:p>
    <w:p w:rsidR="00675F3B" w:rsidRDefault="00675F3B" w:rsidP="00675F3B">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The mean age </w:t>
      </w:r>
      <w:r>
        <w:rPr>
          <w:rFonts w:ascii="Times New Roman" w:eastAsia="Times New Roman" w:hAnsi="Times New Roman" w:cs="Times New Roman"/>
        </w:rPr>
        <w:t>was</w:t>
      </w:r>
      <w:r w:rsidRPr="00C26C13">
        <w:rPr>
          <w:rFonts w:ascii="Times New Roman" w:eastAsia="Times New Roman" w:hAnsi="Times New Roman" w:cs="Times New Roman"/>
        </w:rPr>
        <w:t xml:space="preserve"> 36.17 ± 12.99 years. The mean age of group K1 </w:t>
      </w:r>
      <w:r>
        <w:rPr>
          <w:rFonts w:ascii="Times New Roman" w:eastAsia="Times New Roman" w:hAnsi="Times New Roman" w:cs="Times New Roman"/>
        </w:rPr>
        <w:t xml:space="preserve">was </w:t>
      </w:r>
      <w:r w:rsidRPr="00C26C13">
        <w:rPr>
          <w:rFonts w:ascii="Times New Roman" w:eastAsia="Times New Roman" w:hAnsi="Times New Roman" w:cs="Times New Roman"/>
        </w:rPr>
        <w:t xml:space="preserve">39.2 ± 15.2 </w:t>
      </w:r>
      <w:r>
        <w:rPr>
          <w:rFonts w:ascii="Times New Roman" w:eastAsia="Times New Roman" w:hAnsi="Times New Roman" w:cs="Times New Roman"/>
        </w:rPr>
        <w:t>,</w:t>
      </w:r>
      <w:r w:rsidRPr="00C26C13">
        <w:rPr>
          <w:rFonts w:ascii="Times New Roman" w:eastAsia="Times New Roman" w:hAnsi="Times New Roman" w:cs="Times New Roman"/>
        </w:rPr>
        <w:t xml:space="preserve"> the youngest </w:t>
      </w:r>
      <w:r>
        <w:rPr>
          <w:rFonts w:ascii="Times New Roman" w:eastAsia="Times New Roman" w:hAnsi="Times New Roman" w:cs="Times New Roman"/>
        </w:rPr>
        <w:t xml:space="preserve">was </w:t>
      </w:r>
      <w:r w:rsidRPr="00C26C13">
        <w:rPr>
          <w:rFonts w:ascii="Times New Roman" w:eastAsia="Times New Roman" w:hAnsi="Times New Roman" w:cs="Times New Roman"/>
        </w:rPr>
        <w:t xml:space="preserve">17 years old 61 years. The mean age of group K2 </w:t>
      </w:r>
      <w:r>
        <w:rPr>
          <w:rFonts w:ascii="Times New Roman" w:eastAsia="Times New Roman" w:hAnsi="Times New Roman" w:cs="Times New Roman"/>
        </w:rPr>
        <w:t>is 33.2 ± 10.9 years, the youngest was</w:t>
      </w:r>
      <w:r w:rsidRPr="00C26C13">
        <w:rPr>
          <w:rFonts w:ascii="Times New Roman" w:eastAsia="Times New Roman" w:hAnsi="Times New Roman" w:cs="Times New Roman"/>
        </w:rPr>
        <w:t xml:space="preserve"> 20 and the oldest </w:t>
      </w:r>
      <w:r>
        <w:rPr>
          <w:rFonts w:ascii="Times New Roman" w:eastAsia="Times New Roman" w:hAnsi="Times New Roman" w:cs="Times New Roman"/>
        </w:rPr>
        <w:t xml:space="preserve">was </w:t>
      </w:r>
      <w:r w:rsidRPr="00C26C13">
        <w:rPr>
          <w:rFonts w:ascii="Times New Roman" w:eastAsia="Times New Roman" w:hAnsi="Times New Roman" w:cs="Times New Roman"/>
        </w:rPr>
        <w:t xml:space="preserve">51 years. </w:t>
      </w:r>
    </w:p>
    <w:p w:rsidR="00675F3B" w:rsidRDefault="00675F3B" w:rsidP="00675F3B">
      <w:pPr>
        <w:tabs>
          <w:tab w:val="left" w:pos="5779"/>
        </w:tabs>
        <w:spacing w:after="0" w:line="360" w:lineRule="auto"/>
        <w:ind w:firstLine="709"/>
        <w:jc w:val="both"/>
        <w:rPr>
          <w:rFonts w:ascii="Times New Roman" w:eastAsia="Times New Roman" w:hAnsi="Times New Roman" w:cs="Times New Roman"/>
        </w:rPr>
      </w:pPr>
      <w:r>
        <w:rPr>
          <w:rFonts w:ascii="Times New Roman" w:eastAsia="Times New Roman" w:hAnsi="Times New Roman" w:cs="Times New Roman"/>
        </w:rPr>
        <w:t>The extent of burn in this study</w:t>
      </w:r>
      <w:r w:rsidRPr="00C26C13">
        <w:rPr>
          <w:rFonts w:ascii="Times New Roman" w:eastAsia="Times New Roman" w:hAnsi="Times New Roman" w:cs="Times New Roman"/>
        </w:rPr>
        <w:t xml:space="preserve"> was 40.2 ± 18.1 percent averages. In </w:t>
      </w:r>
      <w:r>
        <w:rPr>
          <w:rFonts w:ascii="Times New Roman" w:eastAsia="Times New Roman" w:hAnsi="Times New Roman" w:cs="Times New Roman"/>
        </w:rPr>
        <w:t>K1</w:t>
      </w:r>
      <w:r w:rsidRPr="00C26C13">
        <w:rPr>
          <w:rFonts w:ascii="Times New Roman" w:eastAsia="Times New Roman" w:hAnsi="Times New Roman" w:cs="Times New Roman"/>
        </w:rPr>
        <w:t xml:space="preserve">group </w:t>
      </w:r>
      <w:r>
        <w:rPr>
          <w:rFonts w:ascii="Times New Roman" w:eastAsia="Times New Roman" w:hAnsi="Times New Roman" w:cs="Times New Roman"/>
        </w:rPr>
        <w:t xml:space="preserve">the </w:t>
      </w:r>
      <w:r w:rsidRPr="00C26C13">
        <w:rPr>
          <w:rFonts w:ascii="Times New Roman" w:eastAsia="Times New Roman" w:hAnsi="Times New Roman" w:cs="Times New Roman"/>
        </w:rPr>
        <w:t xml:space="preserve">patients </w:t>
      </w:r>
      <w:r>
        <w:rPr>
          <w:rFonts w:ascii="Times New Roman" w:eastAsia="Times New Roman" w:hAnsi="Times New Roman" w:cs="Times New Roman"/>
        </w:rPr>
        <w:lastRenderedPageBreak/>
        <w:t>suffered</w:t>
      </w:r>
      <w:r w:rsidRPr="00C26C13">
        <w:rPr>
          <w:rFonts w:ascii="Times New Roman" w:eastAsia="Times New Roman" w:hAnsi="Times New Roman" w:cs="Times New Roman"/>
        </w:rPr>
        <w:t xml:space="preserve"> 32.8 ± 16.6 percent</w:t>
      </w:r>
      <w:r>
        <w:rPr>
          <w:rFonts w:ascii="Times New Roman" w:eastAsia="Times New Roman" w:hAnsi="Times New Roman" w:cs="Times New Roman"/>
        </w:rPr>
        <w:t xml:space="preserve"> of burnand </w:t>
      </w:r>
      <w:r w:rsidRPr="00C26C13">
        <w:rPr>
          <w:rFonts w:ascii="Times New Roman" w:eastAsia="Times New Roman" w:hAnsi="Times New Roman" w:cs="Times New Roman"/>
        </w:rPr>
        <w:t>47.6 ± 17.7 percent in K2group</w:t>
      </w:r>
      <w:r>
        <w:rPr>
          <w:rFonts w:ascii="Times New Roman" w:eastAsia="Times New Roman" w:hAnsi="Times New Roman" w:cs="Times New Roman"/>
        </w:rPr>
        <w:t>. Data of</w:t>
      </w:r>
      <w:r w:rsidRPr="00C26C13">
        <w:rPr>
          <w:rFonts w:ascii="Times New Roman" w:eastAsia="Times New Roman" w:hAnsi="Times New Roman" w:cs="Times New Roman"/>
        </w:rPr>
        <w:t xml:space="preserve"> patient characteristics in both groups are shown in Table 1.</w:t>
      </w:r>
    </w:p>
    <w:p w:rsidR="001D0710" w:rsidRDefault="001D0710" w:rsidP="00A47D82">
      <w:pPr>
        <w:spacing w:after="0" w:line="480" w:lineRule="auto"/>
        <w:rPr>
          <w:rFonts w:ascii="Times New Roman" w:hAnsi="Times New Roman" w:cs="Times New Roman"/>
          <w:szCs w:val="24"/>
        </w:rPr>
      </w:pPr>
    </w:p>
    <w:p w:rsidR="00A47D82" w:rsidRPr="00A47D82" w:rsidRDefault="00675F3B" w:rsidP="00A47D82">
      <w:pPr>
        <w:spacing w:after="0" w:line="480" w:lineRule="auto"/>
        <w:rPr>
          <w:rFonts w:ascii="Times New Roman" w:hAnsi="Times New Roman" w:cs="Times New Roman"/>
          <w:szCs w:val="24"/>
        </w:rPr>
      </w:pPr>
      <w:r w:rsidRPr="00A47D82">
        <w:rPr>
          <w:rFonts w:ascii="Times New Roman" w:hAnsi="Times New Roman" w:cs="Times New Roman"/>
          <w:szCs w:val="24"/>
        </w:rPr>
        <w:t>Table</w:t>
      </w:r>
      <w:r>
        <w:rPr>
          <w:rFonts w:ascii="Times New Roman" w:hAnsi="Times New Roman" w:cs="Times New Roman"/>
          <w:szCs w:val="24"/>
        </w:rPr>
        <w:t xml:space="preserve"> 1.</w:t>
      </w:r>
      <w:r w:rsidRPr="00C26C13">
        <w:rPr>
          <w:rFonts w:ascii="Times New Roman" w:eastAsia="Times New Roman" w:hAnsi="Times New Roman" w:cs="Times New Roman"/>
        </w:rPr>
        <w:t>Characteristics of</w:t>
      </w:r>
      <w:r>
        <w:rPr>
          <w:rFonts w:ascii="Times New Roman" w:eastAsia="Times New Roman" w:hAnsi="Times New Roman" w:cs="Times New Roman"/>
        </w:rPr>
        <w:t xml:space="preserve"> Subject’s Study </w:t>
      </w:r>
    </w:p>
    <w:tbl>
      <w:tblPr>
        <w:tblStyle w:val="TableGrid"/>
        <w:tblW w:w="0" w:type="auto"/>
        <w:tblLook w:val="04A0" w:firstRow="1" w:lastRow="0" w:firstColumn="1" w:lastColumn="0" w:noHBand="0" w:noVBand="1"/>
      </w:tblPr>
      <w:tblGrid>
        <w:gridCol w:w="1389"/>
        <w:gridCol w:w="1160"/>
        <w:gridCol w:w="1160"/>
        <w:gridCol w:w="827"/>
      </w:tblGrid>
      <w:tr w:rsidR="00675F3B" w:rsidRPr="00A47D82" w:rsidTr="00A47D82">
        <w:tc>
          <w:tcPr>
            <w:tcW w:w="1389"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Variables</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Control n = 6</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Vitamin C, n = 6</w:t>
            </w:r>
          </w:p>
        </w:tc>
        <w:tc>
          <w:tcPr>
            <w:tcW w:w="827" w:type="dxa"/>
          </w:tcPr>
          <w:p w:rsidR="00675F3B" w:rsidRDefault="00675F3B" w:rsidP="006F1B9D">
            <w:pPr>
              <w:spacing w:before="60" w:after="60"/>
              <w:jc w:val="center"/>
              <w:rPr>
                <w:rFonts w:ascii="Times New Roman" w:eastAsia="Times New Roman" w:hAnsi="Times New Roman" w:cs="Times New Roman"/>
                <w:b/>
                <w:bCs/>
                <w:sz w:val="20"/>
                <w:szCs w:val="20"/>
              </w:rPr>
            </w:pPr>
            <w:r w:rsidRPr="005B540D">
              <w:rPr>
                <w:rFonts w:ascii="Times New Roman" w:eastAsia="Times New Roman" w:hAnsi="Times New Roman" w:cs="Times New Roman"/>
                <w:b/>
                <w:bCs/>
                <w:sz w:val="20"/>
                <w:szCs w:val="20"/>
              </w:rPr>
              <w:t>Price</w:t>
            </w:r>
          </w:p>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 xml:space="preserve"> p</w:t>
            </w:r>
          </w:p>
        </w:tc>
      </w:tr>
      <w:tr w:rsidR="00675F3B" w:rsidRPr="00A47D82" w:rsidTr="00A47D82">
        <w:tc>
          <w:tcPr>
            <w:tcW w:w="1389" w:type="dxa"/>
          </w:tcPr>
          <w:p w:rsidR="005B540D" w:rsidRPr="005B540D" w:rsidRDefault="00675F3B" w:rsidP="006F1B9D">
            <w:pPr>
              <w:spacing w:before="60" w:after="60"/>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Sex</w:t>
            </w:r>
          </w:p>
        </w:tc>
        <w:tc>
          <w:tcPr>
            <w:tcW w:w="1160" w:type="dxa"/>
          </w:tcPr>
          <w:p w:rsidR="00675F3B" w:rsidRPr="005B540D" w:rsidRDefault="00675F3B" w:rsidP="006F1B9D">
            <w:pPr>
              <w:rPr>
                <w:rFonts w:ascii="Times New Roman" w:eastAsia="Times New Roman" w:hAnsi="Times New Roman" w:cs="Times New Roman"/>
                <w:sz w:val="24"/>
                <w:szCs w:val="24"/>
              </w:rPr>
            </w:pPr>
          </w:p>
        </w:tc>
        <w:tc>
          <w:tcPr>
            <w:tcW w:w="1160" w:type="dxa"/>
          </w:tcPr>
          <w:p w:rsidR="00675F3B" w:rsidRPr="005B540D" w:rsidRDefault="00675F3B" w:rsidP="006F1B9D">
            <w:pPr>
              <w:rPr>
                <w:rFonts w:ascii="Times New Roman" w:eastAsia="Times New Roman" w:hAnsi="Times New Roman" w:cs="Times New Roman"/>
                <w:sz w:val="24"/>
                <w:szCs w:val="24"/>
              </w:rPr>
            </w:pPr>
          </w:p>
        </w:tc>
        <w:tc>
          <w:tcPr>
            <w:tcW w:w="827"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1.000</w:t>
            </w:r>
          </w:p>
        </w:tc>
      </w:tr>
      <w:tr w:rsidR="00675F3B" w:rsidRPr="00A47D82" w:rsidTr="00A47D82">
        <w:tc>
          <w:tcPr>
            <w:tcW w:w="1389" w:type="dxa"/>
          </w:tcPr>
          <w:p w:rsidR="005B540D" w:rsidRPr="005B540D" w:rsidRDefault="00675F3B" w:rsidP="006F1B9D">
            <w:pPr>
              <w:spacing w:before="60" w:after="60"/>
              <w:ind w:left="140"/>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Man</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3 (50,0)</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4 (66,7)</w:t>
            </w:r>
          </w:p>
        </w:tc>
        <w:tc>
          <w:tcPr>
            <w:tcW w:w="827" w:type="dxa"/>
          </w:tcPr>
          <w:p w:rsidR="00675F3B" w:rsidRPr="005B540D" w:rsidRDefault="00675F3B" w:rsidP="006F1B9D">
            <w:pPr>
              <w:rPr>
                <w:rFonts w:ascii="Times New Roman" w:eastAsia="Times New Roman" w:hAnsi="Times New Roman" w:cs="Times New Roman"/>
                <w:sz w:val="24"/>
                <w:szCs w:val="24"/>
              </w:rPr>
            </w:pPr>
          </w:p>
        </w:tc>
      </w:tr>
      <w:tr w:rsidR="00675F3B" w:rsidRPr="00A47D82" w:rsidTr="00A47D82">
        <w:tc>
          <w:tcPr>
            <w:tcW w:w="1389" w:type="dxa"/>
          </w:tcPr>
          <w:p w:rsidR="005B540D" w:rsidRPr="005B540D" w:rsidRDefault="00675F3B" w:rsidP="006F1B9D">
            <w:pPr>
              <w:spacing w:before="60" w:after="60"/>
              <w:ind w:left="140"/>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Female</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3 (50,0)</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2 (33,3)</w:t>
            </w:r>
          </w:p>
        </w:tc>
        <w:tc>
          <w:tcPr>
            <w:tcW w:w="827" w:type="dxa"/>
          </w:tcPr>
          <w:p w:rsidR="00675F3B" w:rsidRPr="005B540D" w:rsidRDefault="00675F3B" w:rsidP="006F1B9D">
            <w:pPr>
              <w:rPr>
                <w:rFonts w:ascii="Times New Roman" w:eastAsia="Times New Roman" w:hAnsi="Times New Roman" w:cs="Times New Roman"/>
                <w:sz w:val="24"/>
                <w:szCs w:val="24"/>
              </w:rPr>
            </w:pPr>
          </w:p>
        </w:tc>
      </w:tr>
      <w:tr w:rsidR="00675F3B" w:rsidRPr="00A47D82" w:rsidTr="00A47D82">
        <w:tc>
          <w:tcPr>
            <w:tcW w:w="1389" w:type="dxa"/>
          </w:tcPr>
          <w:p w:rsidR="005B540D" w:rsidRPr="005B540D" w:rsidRDefault="00675F3B" w:rsidP="006F1B9D">
            <w:pPr>
              <w:spacing w:before="60" w:after="60"/>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Age</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39.2 ± 15.2</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33.2 ± 10.9</w:t>
            </w:r>
          </w:p>
        </w:tc>
        <w:tc>
          <w:tcPr>
            <w:tcW w:w="827"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0.450</w:t>
            </w:r>
          </w:p>
        </w:tc>
      </w:tr>
      <w:tr w:rsidR="00675F3B" w:rsidRPr="00A47D82" w:rsidTr="00A47D82">
        <w:tc>
          <w:tcPr>
            <w:tcW w:w="1389" w:type="dxa"/>
          </w:tcPr>
          <w:p w:rsidR="005B540D" w:rsidRPr="005B540D" w:rsidRDefault="00675F3B" w:rsidP="006F1B9D">
            <w:pPr>
              <w:spacing w:before="60" w:after="60"/>
              <w:rPr>
                <w:rFonts w:ascii="Times New Roman" w:eastAsia="Times New Roman" w:hAnsi="Times New Roman" w:cs="Times New Roman"/>
                <w:sz w:val="24"/>
                <w:szCs w:val="24"/>
              </w:rPr>
            </w:pPr>
            <w:r w:rsidRPr="005B540D">
              <w:rPr>
                <w:rFonts w:ascii="Times New Roman" w:eastAsia="Times New Roman" w:hAnsi="Times New Roman" w:cs="Times New Roman"/>
                <w:b/>
                <w:bCs/>
                <w:sz w:val="20"/>
                <w:szCs w:val="20"/>
              </w:rPr>
              <w:t>Extensive burns (%)</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32.8 ± 16.6</w:t>
            </w:r>
          </w:p>
        </w:tc>
        <w:tc>
          <w:tcPr>
            <w:tcW w:w="1160"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47.6 ± 17.7</w:t>
            </w:r>
          </w:p>
        </w:tc>
        <w:tc>
          <w:tcPr>
            <w:tcW w:w="827" w:type="dxa"/>
          </w:tcPr>
          <w:p w:rsidR="005B540D" w:rsidRPr="005B540D" w:rsidRDefault="00675F3B" w:rsidP="006F1B9D">
            <w:pPr>
              <w:spacing w:before="60" w:after="60"/>
              <w:jc w:val="center"/>
              <w:rPr>
                <w:rFonts w:ascii="Times New Roman" w:eastAsia="Times New Roman" w:hAnsi="Times New Roman" w:cs="Times New Roman"/>
                <w:sz w:val="24"/>
                <w:szCs w:val="24"/>
              </w:rPr>
            </w:pPr>
            <w:r w:rsidRPr="005B540D">
              <w:rPr>
                <w:rFonts w:ascii="Times New Roman" w:eastAsia="Times New Roman" w:hAnsi="Times New Roman" w:cs="Times New Roman"/>
                <w:sz w:val="20"/>
                <w:szCs w:val="20"/>
              </w:rPr>
              <w:t>0.166</w:t>
            </w:r>
          </w:p>
        </w:tc>
      </w:tr>
    </w:tbl>
    <w:p w:rsidR="00A47D82" w:rsidRDefault="00A47D82" w:rsidP="00A47D82">
      <w:pPr>
        <w:spacing w:line="360" w:lineRule="auto"/>
        <w:ind w:firstLine="720"/>
        <w:jc w:val="both"/>
        <w:rPr>
          <w:rFonts w:ascii="Times New Roman" w:hAnsi="Times New Roman"/>
          <w:sz w:val="16"/>
        </w:rPr>
      </w:pPr>
    </w:p>
    <w:p w:rsidR="005077E0" w:rsidRDefault="00675F3B" w:rsidP="00F169AF">
      <w:pPr>
        <w:spacing w:line="360" w:lineRule="auto"/>
        <w:ind w:firstLine="720"/>
        <w:jc w:val="both"/>
        <w:rPr>
          <w:rFonts w:ascii="Times New Roman" w:eastAsia="Times New Roman" w:hAnsi="Times New Roman" w:cs="Times New Roman"/>
        </w:rPr>
      </w:pPr>
      <w:r w:rsidRPr="00C26C13">
        <w:rPr>
          <w:rFonts w:ascii="Times New Roman" w:eastAsia="Times New Roman" w:hAnsi="Times New Roman" w:cs="Times New Roman"/>
        </w:rPr>
        <w:t xml:space="preserve">Factors that may affect this </w:t>
      </w:r>
      <w:r>
        <w:rPr>
          <w:rFonts w:ascii="Times New Roman" w:eastAsia="Times New Roman" w:hAnsi="Times New Roman" w:cs="Times New Roman"/>
        </w:rPr>
        <w:t>study</w:t>
      </w:r>
      <w:r w:rsidRPr="00C26C13">
        <w:rPr>
          <w:rFonts w:ascii="Times New Roman" w:eastAsia="Times New Roman" w:hAnsi="Times New Roman" w:cs="Times New Roman"/>
        </w:rPr>
        <w:t xml:space="preserve"> are shown in the picture below</w:t>
      </w:r>
    </w:p>
    <w:p w:rsidR="00A26BD5" w:rsidRDefault="00A26BD5" w:rsidP="00A26BD5">
      <w:pPr>
        <w:spacing w:line="360" w:lineRule="auto"/>
        <w:jc w:val="both"/>
        <w:rPr>
          <w:rFonts w:ascii="Times New Roman" w:eastAsia="Times New Roman" w:hAnsi="Times New Roman" w:cs="Times New Roman"/>
        </w:rPr>
      </w:pPr>
      <w:r w:rsidRPr="00A26BD5">
        <w:rPr>
          <w:rFonts w:ascii="Times New Roman" w:eastAsia="Times New Roman" w:hAnsi="Times New Roman" w:cs="Times New Roman"/>
          <w:noProof/>
        </w:rPr>
        <w:drawing>
          <wp:inline distT="0" distB="0" distL="0" distR="0">
            <wp:extent cx="2743200" cy="1805429"/>
            <wp:effectExtent l="19050" t="0" r="19050" b="4321"/>
            <wp:docPr id="6"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bl>
      <w:tblPr>
        <w:tblW w:w="4680" w:type="dxa"/>
        <w:tblInd w:w="5" w:type="dxa"/>
        <w:shd w:val="clear" w:color="auto" w:fill="FFFFFF"/>
        <w:tblLayout w:type="fixed"/>
        <w:tblLook w:val="0000" w:firstRow="0" w:lastRow="0" w:firstColumn="0" w:lastColumn="0" w:noHBand="0" w:noVBand="0"/>
      </w:tblPr>
      <w:tblGrid>
        <w:gridCol w:w="540"/>
        <w:gridCol w:w="810"/>
        <w:gridCol w:w="1260"/>
        <w:gridCol w:w="450"/>
        <w:gridCol w:w="900"/>
        <w:gridCol w:w="720"/>
      </w:tblGrid>
      <w:tr w:rsidR="00F169AF" w:rsidRPr="00F169AF" w:rsidTr="00277402">
        <w:trPr>
          <w:cantSplit/>
          <w:trHeight w:val="252"/>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center"/>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Leukocyte</w:t>
            </w:r>
          </w:p>
        </w:tc>
        <w:tc>
          <w:tcPr>
            <w:tcW w:w="12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center"/>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Serum  Creatinine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center"/>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BUN</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center"/>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Blood acidity</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center"/>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Albumin</w:t>
            </w:r>
          </w:p>
        </w:tc>
      </w:tr>
      <w:tr w:rsidR="00F169AF" w:rsidRPr="00F169AF" w:rsidTr="00277402">
        <w:trPr>
          <w:cantSplit/>
          <w:trHeight w:val="9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4"/>
                <w:szCs w:val="24"/>
              </w:rPr>
            </w:pPr>
            <w:r w:rsidRPr="00F169AF">
              <w:rPr>
                <w:rFonts w:ascii="Times New Roman" w:eastAsia="Times New Roman" w:hAnsi="Times New Roman" w:cs="Times New Roman"/>
                <w:color w:val="000000"/>
                <w:sz w:val="14"/>
                <w:szCs w:val="24"/>
              </w:rPr>
              <w:t>P value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0,13</w:t>
            </w:r>
          </w:p>
        </w:tc>
        <w:tc>
          <w:tcPr>
            <w:tcW w:w="12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0,61</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0,86</w:t>
            </w:r>
          </w:p>
        </w:tc>
        <w:tc>
          <w:tcPr>
            <w:tcW w:w="720" w:type="dxa"/>
            <w:tcBorders>
              <w:top w:val="single" w:sz="4" w:space="0" w:color="000000"/>
              <w:left w:val="single" w:sz="4" w:space="0" w:color="000000"/>
              <w:bottom w:val="single" w:sz="4" w:space="0" w:color="000000"/>
              <w:right w:val="single" w:sz="4" w:space="0" w:color="000000"/>
            </w:tcBorders>
            <w:shd w:val="clear" w:color="auto" w:fill="FFFF00"/>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0,04</w:t>
            </w:r>
          </w:p>
        </w:tc>
      </w:tr>
    </w:tbl>
    <w:p w:rsidR="003568EA" w:rsidRDefault="00675F3B" w:rsidP="003568EA">
      <w:pPr>
        <w:tabs>
          <w:tab w:val="left" w:pos="1080"/>
          <w:tab w:val="left" w:pos="1260"/>
        </w:tabs>
        <w:spacing w:after="0" w:line="240" w:lineRule="auto"/>
        <w:jc w:val="both"/>
        <w:rPr>
          <w:rStyle w:val="normalchar"/>
          <w:sz w:val="16"/>
          <w:szCs w:val="16"/>
        </w:rPr>
      </w:pPr>
      <w:r>
        <w:rPr>
          <w:rStyle w:val="normalchar"/>
          <w:sz w:val="16"/>
          <w:szCs w:val="16"/>
        </w:rPr>
        <w:t>Figure 1.Diagram Characteristics levels of leukocytes, SK, BUN, blood pH, albumin control group (K1)</w:t>
      </w:r>
    </w:p>
    <w:p w:rsidR="00675F3B" w:rsidRDefault="00675F3B" w:rsidP="003568EA">
      <w:pPr>
        <w:tabs>
          <w:tab w:val="left" w:pos="1080"/>
          <w:tab w:val="left" w:pos="1260"/>
        </w:tabs>
        <w:spacing w:after="0" w:line="240" w:lineRule="auto"/>
        <w:jc w:val="both"/>
        <w:rPr>
          <w:rStyle w:val="normalchar"/>
          <w:sz w:val="16"/>
          <w:szCs w:val="16"/>
        </w:rPr>
      </w:pPr>
    </w:p>
    <w:p w:rsidR="002A2081" w:rsidRDefault="00F169AF" w:rsidP="003568EA">
      <w:pPr>
        <w:spacing w:after="120" w:line="240" w:lineRule="auto"/>
        <w:rPr>
          <w:rFonts w:ascii="Times New Roman" w:hAnsi="Times New Roman"/>
          <w:sz w:val="24"/>
          <w:szCs w:val="24"/>
          <w:lang w:val="sv-SE"/>
        </w:rPr>
      </w:pPr>
      <w:r w:rsidRPr="0037657E">
        <w:rPr>
          <w:rFonts w:ascii="Times New Roman" w:hAnsi="Times New Roman"/>
          <w:noProof/>
          <w:sz w:val="16"/>
        </w:rPr>
        <w:lastRenderedPageBreak/>
        <w:drawing>
          <wp:inline distT="0" distB="0" distL="0" distR="0">
            <wp:extent cx="2743200" cy="1805305"/>
            <wp:effectExtent l="0" t="0" r="19050" b="23495"/>
            <wp:docPr id="8"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W w:w="4410" w:type="dxa"/>
        <w:tblInd w:w="5" w:type="dxa"/>
        <w:shd w:val="clear" w:color="auto" w:fill="FFFFFF"/>
        <w:tblLayout w:type="fixed"/>
        <w:tblLook w:val="0000" w:firstRow="0" w:lastRow="0" w:firstColumn="0" w:lastColumn="0" w:noHBand="0" w:noVBand="0"/>
      </w:tblPr>
      <w:tblGrid>
        <w:gridCol w:w="540"/>
        <w:gridCol w:w="810"/>
        <w:gridCol w:w="1170"/>
        <w:gridCol w:w="450"/>
        <w:gridCol w:w="900"/>
        <w:gridCol w:w="540"/>
      </w:tblGrid>
      <w:tr w:rsidR="00F169AF" w:rsidRPr="00F169AF" w:rsidTr="00277402">
        <w:trPr>
          <w:cantSplit/>
          <w:trHeight w:val="297"/>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Leucocytes</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Serum Creatinine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BUN</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Blood acidity</w:t>
            </w: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albumin</w:t>
            </w:r>
          </w:p>
        </w:tc>
      </w:tr>
      <w:tr w:rsidR="00F169AF" w:rsidRPr="00F169AF" w:rsidTr="00277402">
        <w:trPr>
          <w:cantSplit/>
          <w:trHeight w:val="198"/>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P value</w:t>
            </w:r>
          </w:p>
        </w:tc>
        <w:tc>
          <w:tcPr>
            <w:tcW w:w="810" w:type="dxa"/>
            <w:tcBorders>
              <w:top w:val="single" w:sz="4" w:space="0" w:color="000000"/>
              <w:left w:val="single" w:sz="4" w:space="0" w:color="000000"/>
              <w:bottom w:val="single" w:sz="4" w:space="0" w:color="000000"/>
              <w:right w:val="single" w:sz="4" w:space="0" w:color="000000"/>
            </w:tcBorders>
            <w:shd w:val="clear" w:color="auto" w:fill="FFFF00"/>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0,01</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0,85</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0,21</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0,14</w:t>
            </w: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169AF" w:rsidRPr="00F169AF" w:rsidRDefault="00F169AF" w:rsidP="00F169AF">
            <w:pPr>
              <w:spacing w:after="0" w:line="240" w:lineRule="auto"/>
              <w:jc w:val="right"/>
              <w:rPr>
                <w:rFonts w:ascii="Times New Roman" w:eastAsia="Times New Roman" w:hAnsi="Times New Roman" w:cs="Times New Roman"/>
                <w:color w:val="000000"/>
                <w:sz w:val="16"/>
                <w:szCs w:val="24"/>
              </w:rPr>
            </w:pPr>
            <w:r w:rsidRPr="00F169AF">
              <w:rPr>
                <w:rFonts w:ascii="Times New Roman" w:eastAsia="Times New Roman" w:hAnsi="Times New Roman" w:cs="Times New Roman"/>
                <w:color w:val="000000"/>
                <w:sz w:val="16"/>
                <w:szCs w:val="24"/>
              </w:rPr>
              <w:t>0,63</w:t>
            </w:r>
          </w:p>
        </w:tc>
      </w:tr>
    </w:tbl>
    <w:p w:rsidR="002A2081" w:rsidRDefault="001D0710" w:rsidP="001D0710">
      <w:pPr>
        <w:spacing w:after="120" w:line="360" w:lineRule="auto"/>
        <w:jc w:val="both"/>
        <w:rPr>
          <w:rFonts w:ascii="Times New Roman" w:hAnsi="Times New Roman" w:cs="Times New Roman"/>
          <w:sz w:val="16"/>
          <w:szCs w:val="20"/>
        </w:rPr>
      </w:pPr>
      <w:r w:rsidRPr="001D0710">
        <w:rPr>
          <w:rFonts w:ascii="Times New Roman" w:hAnsi="Times New Roman" w:cs="Times New Roman"/>
          <w:sz w:val="16"/>
          <w:szCs w:val="20"/>
        </w:rPr>
        <w:t>Figure 2. Diagram characteristics leukocyte levels, sk, BUN, blood pH, albumin group vitamin c (K2</w:t>
      </w:r>
    </w:p>
    <w:p w:rsidR="00F169AF" w:rsidRPr="002A2081" w:rsidRDefault="00F169AF" w:rsidP="001D0710">
      <w:pPr>
        <w:spacing w:after="120" w:line="360" w:lineRule="auto"/>
        <w:jc w:val="both"/>
        <w:rPr>
          <w:rFonts w:ascii="Times New Roman" w:hAnsi="Times New Roman"/>
          <w:szCs w:val="24"/>
          <w:lang w:val="sv-SE"/>
        </w:rPr>
      </w:pPr>
    </w:p>
    <w:p w:rsidR="001D0710" w:rsidRDefault="001D0710" w:rsidP="001D0710">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Average levels of leukocytes, serum creatinine, BUN and blood pH encountered no significant difference </w:t>
      </w:r>
      <w:r>
        <w:rPr>
          <w:rFonts w:ascii="Times New Roman" w:eastAsia="Times New Roman" w:hAnsi="Times New Roman" w:cs="Times New Roman"/>
        </w:rPr>
        <w:t xml:space="preserve">in </w:t>
      </w:r>
      <w:r w:rsidRPr="00C26C13">
        <w:rPr>
          <w:rFonts w:ascii="Times New Roman" w:eastAsia="Times New Roman" w:hAnsi="Times New Roman" w:cs="Times New Roman"/>
        </w:rPr>
        <w:t xml:space="preserve">the fourth day </w:t>
      </w:r>
      <w:r>
        <w:rPr>
          <w:rFonts w:ascii="Times New Roman" w:eastAsia="Times New Roman" w:hAnsi="Times New Roman" w:cs="Times New Roman"/>
        </w:rPr>
        <w:t xml:space="preserve">compared to </w:t>
      </w:r>
      <w:r w:rsidRPr="00C26C13">
        <w:rPr>
          <w:rFonts w:ascii="Times New Roman" w:eastAsia="Times New Roman" w:hAnsi="Times New Roman" w:cs="Times New Roman"/>
        </w:rPr>
        <w:t>the first day in the control group (K1) (p&gt; 0.05). While the levels of albumin in the control group was (K1) significant</w:t>
      </w:r>
      <w:r>
        <w:rPr>
          <w:rFonts w:ascii="Times New Roman" w:eastAsia="Times New Roman" w:hAnsi="Times New Roman" w:cs="Times New Roman"/>
        </w:rPr>
        <w:t>ly decreasing</w:t>
      </w:r>
      <w:r w:rsidRPr="00C26C13">
        <w:rPr>
          <w:rFonts w:ascii="Times New Roman" w:eastAsia="Times New Roman" w:hAnsi="Times New Roman" w:cs="Times New Roman"/>
        </w:rPr>
        <w:t xml:space="preserve"> with p = 0.04 (p &lt;0.05).</w:t>
      </w:r>
    </w:p>
    <w:p w:rsidR="001D0710" w:rsidRDefault="001D0710" w:rsidP="001D0710">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In the vitamin C group (K2)</w:t>
      </w:r>
      <w:r>
        <w:rPr>
          <w:rFonts w:ascii="Times New Roman" w:eastAsia="Times New Roman" w:hAnsi="Times New Roman" w:cs="Times New Roman"/>
        </w:rPr>
        <w:t xml:space="preserve">,the amount of </w:t>
      </w:r>
      <w:r w:rsidRPr="00C26C13">
        <w:rPr>
          <w:rFonts w:ascii="Times New Roman" w:eastAsia="Times New Roman" w:hAnsi="Times New Roman" w:cs="Times New Roman"/>
        </w:rPr>
        <w:t xml:space="preserve">leukocytes decreased significantly p = 0.01 (p &lt;0.05) </w:t>
      </w:r>
      <w:r>
        <w:rPr>
          <w:rFonts w:ascii="Times New Roman" w:eastAsia="Times New Roman" w:hAnsi="Times New Roman" w:cs="Times New Roman"/>
        </w:rPr>
        <w:t xml:space="preserve">in </w:t>
      </w:r>
      <w:r w:rsidRPr="00C26C13">
        <w:rPr>
          <w:rFonts w:ascii="Times New Roman" w:eastAsia="Times New Roman" w:hAnsi="Times New Roman" w:cs="Times New Roman"/>
        </w:rPr>
        <w:t xml:space="preserve">the fourth day </w:t>
      </w:r>
      <w:r>
        <w:rPr>
          <w:rFonts w:ascii="Times New Roman" w:eastAsia="Times New Roman" w:hAnsi="Times New Roman" w:cs="Times New Roman"/>
        </w:rPr>
        <w:t>compared to</w:t>
      </w:r>
      <w:r w:rsidRPr="00C26C13">
        <w:rPr>
          <w:rFonts w:ascii="Times New Roman" w:eastAsia="Times New Roman" w:hAnsi="Times New Roman" w:cs="Times New Roman"/>
        </w:rPr>
        <w:t xml:space="preserve"> the first day. While</w:t>
      </w:r>
      <w:r>
        <w:rPr>
          <w:rFonts w:ascii="Times New Roman" w:eastAsia="Times New Roman" w:hAnsi="Times New Roman" w:cs="Times New Roman"/>
        </w:rPr>
        <w:t xml:space="preserve"> the levels of serum creatinine,</w:t>
      </w:r>
      <w:r w:rsidRPr="00C26C13">
        <w:rPr>
          <w:rFonts w:ascii="Times New Roman" w:eastAsia="Times New Roman" w:hAnsi="Times New Roman" w:cs="Times New Roman"/>
        </w:rPr>
        <w:t xml:space="preserve"> BUN, blood pH and albumin are encountered </w:t>
      </w:r>
      <w:r>
        <w:rPr>
          <w:rFonts w:ascii="Times New Roman" w:eastAsia="Times New Roman" w:hAnsi="Times New Roman" w:cs="Times New Roman"/>
        </w:rPr>
        <w:t xml:space="preserve">insignificant </w:t>
      </w:r>
      <w:r w:rsidRPr="00C26C13">
        <w:rPr>
          <w:rFonts w:ascii="Times New Roman" w:eastAsia="Times New Roman" w:hAnsi="Times New Roman" w:cs="Times New Roman"/>
        </w:rPr>
        <w:t>difference.</w:t>
      </w:r>
    </w:p>
    <w:p w:rsidR="001D0710" w:rsidRDefault="001D0710" w:rsidP="001D0710">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Prior to the statistical test, the normality test</w:t>
      </w:r>
      <w:r>
        <w:rPr>
          <w:rFonts w:ascii="Times New Roman" w:eastAsia="Times New Roman" w:hAnsi="Times New Roman" w:cs="Times New Roman"/>
        </w:rPr>
        <w:t>s</w:t>
      </w:r>
      <w:r w:rsidRPr="00C26C13">
        <w:rPr>
          <w:rFonts w:ascii="Times New Roman" w:eastAsia="Times New Roman" w:hAnsi="Times New Roman" w:cs="Times New Roman"/>
        </w:rPr>
        <w:t xml:space="preserve"> on the levels of Nitric Oxide (NO)</w:t>
      </w:r>
      <w:r>
        <w:rPr>
          <w:rFonts w:ascii="Times New Roman" w:eastAsia="Times New Roman" w:hAnsi="Times New Roman" w:cs="Times New Roman"/>
        </w:rPr>
        <w:t xml:space="preserve"> were madebefore and after treatment. </w:t>
      </w:r>
      <w:r w:rsidRPr="00C26C13">
        <w:rPr>
          <w:rFonts w:ascii="Times New Roman" w:eastAsia="Times New Roman" w:hAnsi="Times New Roman" w:cs="Times New Roman"/>
        </w:rPr>
        <w:t>Normality test</w:t>
      </w:r>
      <w:r>
        <w:rPr>
          <w:rFonts w:ascii="Times New Roman" w:eastAsia="Times New Roman" w:hAnsi="Times New Roman" w:cs="Times New Roman"/>
        </w:rPr>
        <w:t xml:space="preserve"> isused </w:t>
      </w:r>
      <w:r w:rsidRPr="00C26C13">
        <w:rPr>
          <w:rFonts w:ascii="Times New Roman" w:eastAsia="Times New Roman" w:hAnsi="Times New Roman" w:cs="Times New Roman"/>
        </w:rPr>
        <w:t>to determine whether clinical or laboratory par</w:t>
      </w:r>
      <w:r>
        <w:rPr>
          <w:rFonts w:ascii="Times New Roman" w:eastAsia="Times New Roman" w:hAnsi="Times New Roman" w:cs="Times New Roman"/>
        </w:rPr>
        <w:t>ameter data distributed normally. Normality test of</w:t>
      </w:r>
      <w:r w:rsidRPr="00C26C13">
        <w:rPr>
          <w:rFonts w:ascii="Times New Roman" w:eastAsia="Times New Roman" w:hAnsi="Times New Roman" w:cs="Times New Roman"/>
        </w:rPr>
        <w:t xml:space="preserve"> levels of NO </w:t>
      </w:r>
      <w:r>
        <w:rPr>
          <w:rFonts w:ascii="Times New Roman" w:eastAsia="Times New Roman" w:hAnsi="Times New Roman" w:cs="Times New Roman"/>
        </w:rPr>
        <w:t>were doneusing</w:t>
      </w:r>
      <w:r w:rsidRPr="00C26C13">
        <w:rPr>
          <w:rFonts w:ascii="Times New Roman" w:eastAsia="Times New Roman" w:hAnsi="Times New Roman" w:cs="Times New Roman"/>
        </w:rPr>
        <w:t xml:space="preserve"> the Kolmogorov-Sminov techniques. The results </w:t>
      </w:r>
      <w:r w:rsidRPr="00C26C13">
        <w:rPr>
          <w:rFonts w:ascii="Times New Roman" w:eastAsia="Times New Roman" w:hAnsi="Times New Roman" w:cs="Times New Roman"/>
        </w:rPr>
        <w:lastRenderedPageBreak/>
        <w:t>of normality test serum NO levels s</w:t>
      </w:r>
      <w:r>
        <w:rPr>
          <w:rFonts w:ascii="Times New Roman" w:eastAsia="Times New Roman" w:hAnsi="Times New Roman" w:cs="Times New Roman"/>
        </w:rPr>
        <w:t xml:space="preserve">hown </w:t>
      </w:r>
      <w:r w:rsidRPr="00C26C13">
        <w:rPr>
          <w:rFonts w:ascii="Times New Roman" w:eastAsia="Times New Roman" w:hAnsi="Times New Roman" w:cs="Times New Roman"/>
        </w:rPr>
        <w:t>in the tables below.</w:t>
      </w:r>
    </w:p>
    <w:p w:rsidR="00773F88" w:rsidRPr="00773F88" w:rsidRDefault="00773F88" w:rsidP="00773F88">
      <w:pPr>
        <w:autoSpaceDE w:val="0"/>
        <w:autoSpaceDN w:val="0"/>
        <w:adjustRightInd w:val="0"/>
        <w:spacing w:after="0" w:line="360" w:lineRule="auto"/>
        <w:ind w:firstLine="720"/>
        <w:jc w:val="both"/>
        <w:rPr>
          <w:rFonts w:ascii="Times New Roman" w:hAnsi="Times New Roman" w:cs="Times New Roman"/>
        </w:rPr>
      </w:pPr>
    </w:p>
    <w:p w:rsidR="00773F88" w:rsidRPr="008C2DB1" w:rsidRDefault="001D0710" w:rsidP="00773F88">
      <w:pPr>
        <w:autoSpaceDE w:val="0"/>
        <w:autoSpaceDN w:val="0"/>
        <w:adjustRightInd w:val="0"/>
        <w:spacing w:after="0" w:line="240" w:lineRule="auto"/>
        <w:jc w:val="both"/>
        <w:rPr>
          <w:rFonts w:ascii="Times New Roman" w:hAnsi="Times New Roman" w:cs="Times New Roman"/>
          <w:szCs w:val="24"/>
        </w:rPr>
      </w:pPr>
      <w:r w:rsidRPr="008C2DB1">
        <w:rPr>
          <w:rStyle w:val="normalchar"/>
          <w:rFonts w:ascii="Times New Roman" w:hAnsi="Times New Roman" w:cs="Times New Roman"/>
        </w:rPr>
        <w:t>Table 2.Normality test results of serum levels of NO</w:t>
      </w:r>
    </w:p>
    <w:tbl>
      <w:tblPr>
        <w:tblStyle w:val="TableGrid"/>
        <w:tblW w:w="0" w:type="auto"/>
        <w:tblInd w:w="108" w:type="dxa"/>
        <w:tblLook w:val="04A0" w:firstRow="1" w:lastRow="0" w:firstColumn="1" w:lastColumn="0" w:noHBand="0" w:noVBand="1"/>
      </w:tblPr>
      <w:tblGrid>
        <w:gridCol w:w="2276"/>
        <w:gridCol w:w="696"/>
        <w:gridCol w:w="696"/>
        <w:gridCol w:w="760"/>
      </w:tblGrid>
      <w:tr w:rsidR="00773F88" w:rsidRPr="00773F88" w:rsidTr="00773F88">
        <w:tc>
          <w:tcPr>
            <w:tcW w:w="2276" w:type="dxa"/>
            <w:vMerge w:val="restart"/>
          </w:tcPr>
          <w:p w:rsidR="00773F88" w:rsidRPr="00773F88" w:rsidRDefault="00773F88" w:rsidP="00161A91">
            <w:pPr>
              <w:autoSpaceDE w:val="0"/>
              <w:autoSpaceDN w:val="0"/>
              <w:adjustRightInd w:val="0"/>
              <w:jc w:val="both"/>
              <w:rPr>
                <w:rFonts w:ascii="Times New Roman" w:hAnsi="Times New Roman" w:cs="Times New Roman"/>
                <w:sz w:val="16"/>
                <w:szCs w:val="24"/>
              </w:rPr>
            </w:pPr>
          </w:p>
        </w:tc>
        <w:tc>
          <w:tcPr>
            <w:tcW w:w="2152" w:type="dxa"/>
            <w:gridSpan w:val="3"/>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Nilai</w:t>
            </w:r>
          </w:p>
        </w:tc>
      </w:tr>
      <w:tr w:rsidR="00773F88" w:rsidRPr="00773F88" w:rsidTr="00773F88">
        <w:tc>
          <w:tcPr>
            <w:tcW w:w="2276" w:type="dxa"/>
            <w:vMerge/>
          </w:tcPr>
          <w:p w:rsidR="00773F88" w:rsidRPr="00773F88" w:rsidRDefault="00773F88" w:rsidP="00161A91">
            <w:pPr>
              <w:autoSpaceDE w:val="0"/>
              <w:autoSpaceDN w:val="0"/>
              <w:adjustRightInd w:val="0"/>
              <w:spacing w:line="276" w:lineRule="auto"/>
              <w:jc w:val="both"/>
              <w:rPr>
                <w:rFonts w:ascii="Times New Roman" w:hAnsi="Times New Roman" w:cs="Times New Roman"/>
                <w:sz w:val="16"/>
                <w:szCs w:val="24"/>
              </w:rPr>
            </w:pPr>
          </w:p>
        </w:tc>
        <w:tc>
          <w:tcPr>
            <w:tcW w:w="696" w:type="dxa"/>
          </w:tcPr>
          <w:p w:rsidR="00773F88" w:rsidRPr="00773F88" w:rsidRDefault="00773F88" w:rsidP="00161A91">
            <w:pPr>
              <w:autoSpaceDE w:val="0"/>
              <w:autoSpaceDN w:val="0"/>
              <w:adjustRightInd w:val="0"/>
              <w:spacing w:line="276" w:lineRule="auto"/>
              <w:jc w:val="center"/>
              <w:rPr>
                <w:rFonts w:ascii="Times New Roman" w:hAnsi="Times New Roman" w:cs="Times New Roman"/>
                <w:sz w:val="16"/>
                <w:szCs w:val="24"/>
              </w:rPr>
            </w:pPr>
            <w:r w:rsidRPr="00773F88">
              <w:rPr>
                <w:rFonts w:ascii="Times New Roman" w:hAnsi="Times New Roman" w:cs="Times New Roman"/>
                <w:sz w:val="16"/>
                <w:szCs w:val="24"/>
              </w:rPr>
              <w:t>Hari 1</w:t>
            </w:r>
          </w:p>
        </w:tc>
        <w:tc>
          <w:tcPr>
            <w:tcW w:w="696" w:type="dxa"/>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Hari 4</w:t>
            </w:r>
          </w:p>
        </w:tc>
        <w:tc>
          <w:tcPr>
            <w:tcW w:w="760" w:type="dxa"/>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Delta NO</w:t>
            </w:r>
          </w:p>
        </w:tc>
      </w:tr>
      <w:tr w:rsidR="00773F88" w:rsidRPr="00773F88" w:rsidTr="00773F88">
        <w:tc>
          <w:tcPr>
            <w:tcW w:w="2276" w:type="dxa"/>
          </w:tcPr>
          <w:p w:rsidR="00773F88" w:rsidRPr="00773F88" w:rsidRDefault="00773F88" w:rsidP="00161A91">
            <w:pPr>
              <w:autoSpaceDE w:val="0"/>
              <w:autoSpaceDN w:val="0"/>
              <w:adjustRightInd w:val="0"/>
              <w:spacing w:line="276" w:lineRule="auto"/>
              <w:jc w:val="right"/>
              <w:rPr>
                <w:rFonts w:ascii="Times New Roman" w:hAnsi="Times New Roman" w:cs="Times New Roman"/>
                <w:sz w:val="16"/>
                <w:szCs w:val="24"/>
              </w:rPr>
            </w:pPr>
            <w:r w:rsidRPr="00773F88">
              <w:rPr>
                <w:rFonts w:ascii="Times New Roman" w:hAnsi="Times New Roman" w:cs="Times New Roman"/>
                <w:sz w:val="16"/>
                <w:szCs w:val="24"/>
              </w:rPr>
              <w:t>KelompokKontrol (K1)</w:t>
            </w:r>
          </w:p>
        </w:tc>
        <w:tc>
          <w:tcPr>
            <w:tcW w:w="696" w:type="dxa"/>
          </w:tcPr>
          <w:p w:rsidR="00773F88" w:rsidRPr="00773F88" w:rsidRDefault="00773F88" w:rsidP="00161A91">
            <w:pPr>
              <w:autoSpaceDE w:val="0"/>
              <w:autoSpaceDN w:val="0"/>
              <w:adjustRightInd w:val="0"/>
              <w:spacing w:line="276" w:lineRule="auto"/>
              <w:jc w:val="center"/>
              <w:rPr>
                <w:rFonts w:ascii="Times New Roman" w:hAnsi="Times New Roman" w:cs="Times New Roman"/>
                <w:sz w:val="16"/>
                <w:szCs w:val="24"/>
              </w:rPr>
            </w:pPr>
            <w:r w:rsidRPr="00773F88">
              <w:rPr>
                <w:rFonts w:ascii="Times New Roman" w:hAnsi="Times New Roman" w:cs="Times New Roman"/>
                <w:sz w:val="16"/>
                <w:szCs w:val="24"/>
              </w:rPr>
              <w:t>0,73</w:t>
            </w:r>
          </w:p>
        </w:tc>
        <w:tc>
          <w:tcPr>
            <w:tcW w:w="696" w:type="dxa"/>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0,55</w:t>
            </w:r>
          </w:p>
        </w:tc>
        <w:tc>
          <w:tcPr>
            <w:tcW w:w="760" w:type="dxa"/>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0,91</w:t>
            </w:r>
          </w:p>
        </w:tc>
      </w:tr>
      <w:tr w:rsidR="00773F88" w:rsidRPr="00773F88" w:rsidTr="00773F88">
        <w:tc>
          <w:tcPr>
            <w:tcW w:w="2276" w:type="dxa"/>
          </w:tcPr>
          <w:p w:rsidR="00773F88" w:rsidRPr="00773F88" w:rsidRDefault="00773F88" w:rsidP="00161A91">
            <w:pPr>
              <w:autoSpaceDE w:val="0"/>
              <w:autoSpaceDN w:val="0"/>
              <w:adjustRightInd w:val="0"/>
              <w:spacing w:line="276" w:lineRule="auto"/>
              <w:jc w:val="right"/>
              <w:rPr>
                <w:rFonts w:ascii="Times New Roman" w:hAnsi="Times New Roman" w:cs="Times New Roman"/>
                <w:sz w:val="16"/>
                <w:szCs w:val="24"/>
              </w:rPr>
            </w:pPr>
            <w:r w:rsidRPr="00773F88">
              <w:rPr>
                <w:rFonts w:ascii="Times New Roman" w:hAnsi="Times New Roman" w:cs="Times New Roman"/>
                <w:sz w:val="16"/>
                <w:szCs w:val="24"/>
              </w:rPr>
              <w:t>Kelompok Vitamin C (K2)</w:t>
            </w:r>
          </w:p>
        </w:tc>
        <w:tc>
          <w:tcPr>
            <w:tcW w:w="696" w:type="dxa"/>
          </w:tcPr>
          <w:p w:rsidR="00773F88" w:rsidRPr="00773F88" w:rsidRDefault="00773F88" w:rsidP="00161A91">
            <w:pPr>
              <w:autoSpaceDE w:val="0"/>
              <w:autoSpaceDN w:val="0"/>
              <w:adjustRightInd w:val="0"/>
              <w:spacing w:line="276" w:lineRule="auto"/>
              <w:jc w:val="center"/>
              <w:rPr>
                <w:rFonts w:ascii="Times New Roman" w:hAnsi="Times New Roman" w:cs="Times New Roman"/>
                <w:sz w:val="16"/>
                <w:szCs w:val="24"/>
              </w:rPr>
            </w:pPr>
            <w:r w:rsidRPr="00773F88">
              <w:rPr>
                <w:rFonts w:ascii="Times New Roman" w:hAnsi="Times New Roman" w:cs="Times New Roman"/>
                <w:sz w:val="16"/>
                <w:szCs w:val="24"/>
              </w:rPr>
              <w:t>0,98</w:t>
            </w:r>
          </w:p>
        </w:tc>
        <w:tc>
          <w:tcPr>
            <w:tcW w:w="696" w:type="dxa"/>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0,98</w:t>
            </w:r>
          </w:p>
        </w:tc>
        <w:tc>
          <w:tcPr>
            <w:tcW w:w="760" w:type="dxa"/>
          </w:tcPr>
          <w:p w:rsidR="00773F88" w:rsidRPr="00773F88" w:rsidRDefault="00773F88" w:rsidP="00161A91">
            <w:pPr>
              <w:autoSpaceDE w:val="0"/>
              <w:autoSpaceDN w:val="0"/>
              <w:adjustRightInd w:val="0"/>
              <w:jc w:val="center"/>
              <w:rPr>
                <w:rFonts w:ascii="Times New Roman" w:hAnsi="Times New Roman" w:cs="Times New Roman"/>
                <w:sz w:val="16"/>
                <w:szCs w:val="24"/>
              </w:rPr>
            </w:pPr>
            <w:r w:rsidRPr="00773F88">
              <w:rPr>
                <w:rFonts w:ascii="Times New Roman" w:hAnsi="Times New Roman" w:cs="Times New Roman"/>
                <w:sz w:val="16"/>
                <w:szCs w:val="24"/>
              </w:rPr>
              <w:t>0,77</w:t>
            </w:r>
          </w:p>
        </w:tc>
      </w:tr>
    </w:tbl>
    <w:p w:rsidR="00773F88" w:rsidRPr="00773F88" w:rsidRDefault="00773F88" w:rsidP="00773F88">
      <w:pPr>
        <w:autoSpaceDE w:val="0"/>
        <w:autoSpaceDN w:val="0"/>
        <w:adjustRightInd w:val="0"/>
        <w:spacing w:after="0" w:line="360" w:lineRule="auto"/>
        <w:jc w:val="both"/>
        <w:rPr>
          <w:rFonts w:ascii="Times New Roman" w:eastAsiaTheme="minorHAnsi" w:hAnsi="Times New Roman" w:cs="Times New Roman"/>
          <w:sz w:val="18"/>
        </w:rPr>
      </w:pPr>
    </w:p>
    <w:p w:rsidR="00B86125" w:rsidRDefault="00B86125" w:rsidP="00B86125">
      <w:pPr>
        <w:tabs>
          <w:tab w:val="left" w:pos="5779"/>
        </w:tabs>
        <w:spacing w:after="0" w:line="36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According to the table, </w:t>
      </w:r>
      <w:r w:rsidRPr="00C26C13">
        <w:rPr>
          <w:rFonts w:ascii="Times New Roman" w:eastAsia="Times New Roman" w:hAnsi="Times New Roman" w:cs="Times New Roman"/>
        </w:rPr>
        <w:t xml:space="preserve">serum levels of NO in the control group (K1) </w:t>
      </w:r>
      <w:r>
        <w:rPr>
          <w:rFonts w:ascii="Times New Roman" w:eastAsia="Times New Roman" w:hAnsi="Times New Roman" w:cs="Times New Roman"/>
        </w:rPr>
        <w:t xml:space="preserve">and </w:t>
      </w:r>
      <w:r w:rsidRPr="00C26C13">
        <w:rPr>
          <w:rFonts w:ascii="Times New Roman" w:eastAsia="Times New Roman" w:hAnsi="Times New Roman" w:cs="Times New Roman"/>
        </w:rPr>
        <w:t>vitamin c group (K2), in the first and fourth day normally distributed with p&gt; 0.05.</w:t>
      </w:r>
    </w:p>
    <w:p w:rsidR="00B86125" w:rsidRDefault="00B86125" w:rsidP="00B86125">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By using a paired t test analysis to analyze changes in the levels of Nitric Oxide (NO) before an</w:t>
      </w:r>
      <w:r>
        <w:rPr>
          <w:rFonts w:ascii="Times New Roman" w:eastAsia="Times New Roman" w:hAnsi="Times New Roman" w:cs="Times New Roman"/>
        </w:rPr>
        <w:t xml:space="preserve">d after treatment in each group, a difference </w:t>
      </w:r>
      <w:r w:rsidRPr="00C26C13">
        <w:rPr>
          <w:rFonts w:ascii="Times New Roman" w:eastAsia="Times New Roman" w:hAnsi="Times New Roman" w:cs="Times New Roman"/>
        </w:rPr>
        <w:t>was found in the control group (K1)</w:t>
      </w:r>
      <w:r>
        <w:rPr>
          <w:rFonts w:ascii="Times New Roman" w:eastAsia="Times New Roman" w:hAnsi="Times New Roman" w:cs="Times New Roman"/>
        </w:rPr>
        <w:t>. T</w:t>
      </w:r>
      <w:r w:rsidRPr="00C26C13">
        <w:rPr>
          <w:rFonts w:ascii="Times New Roman" w:eastAsia="Times New Roman" w:hAnsi="Times New Roman" w:cs="Times New Roman"/>
        </w:rPr>
        <w:t>rend of increas</w:t>
      </w:r>
      <w:r>
        <w:rPr>
          <w:rFonts w:ascii="Times New Roman" w:eastAsia="Times New Roman" w:hAnsi="Times New Roman" w:cs="Times New Roman"/>
        </w:rPr>
        <w:t>ing</w:t>
      </w:r>
      <w:r w:rsidRPr="00C26C13">
        <w:rPr>
          <w:rFonts w:ascii="Times New Roman" w:eastAsia="Times New Roman" w:hAnsi="Times New Roman" w:cs="Times New Roman"/>
        </w:rPr>
        <w:t xml:space="preserve">  Nitric Oxide levels </w:t>
      </w:r>
      <w:r>
        <w:rPr>
          <w:rFonts w:ascii="Times New Roman" w:eastAsia="Times New Roman" w:hAnsi="Times New Roman" w:cs="Times New Roman"/>
        </w:rPr>
        <w:t>from</w:t>
      </w:r>
      <w:r w:rsidRPr="00C26C13">
        <w:rPr>
          <w:rFonts w:ascii="Times New Roman" w:eastAsia="Times New Roman" w:hAnsi="Times New Roman" w:cs="Times New Roman"/>
        </w:rPr>
        <w:t xml:space="preserve"> 4.7 ± 3.2 μM before treatment to 6 , 5 ± 3.3 μM after treatment. However, this increase was statistically not significant (p = 0.21 (p&gt; 0.05)).</w:t>
      </w:r>
    </w:p>
    <w:p w:rsidR="00B86125" w:rsidRDefault="00B86125" w:rsidP="00B86125">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 At the Vitamin C 3000mg </w:t>
      </w:r>
      <w:r>
        <w:rPr>
          <w:rFonts w:ascii="Times New Roman" w:eastAsia="Times New Roman" w:hAnsi="Times New Roman" w:cs="Times New Roman"/>
        </w:rPr>
        <w:t xml:space="preserve">group, </w:t>
      </w:r>
      <w:r w:rsidRPr="00C26C13">
        <w:rPr>
          <w:rFonts w:ascii="Times New Roman" w:eastAsia="Times New Roman" w:hAnsi="Times New Roman" w:cs="Times New Roman"/>
        </w:rPr>
        <w:t xml:space="preserve">decreased levels of Nitric Oxide (NO) </w:t>
      </w:r>
      <w:r>
        <w:rPr>
          <w:rFonts w:ascii="Times New Roman" w:eastAsia="Times New Roman" w:hAnsi="Times New Roman" w:cs="Times New Roman"/>
        </w:rPr>
        <w:t>were found at</w:t>
      </w:r>
      <w:r w:rsidRPr="00C26C13">
        <w:rPr>
          <w:rFonts w:ascii="Times New Roman" w:eastAsia="Times New Roman" w:hAnsi="Times New Roman" w:cs="Times New Roman"/>
        </w:rPr>
        <w:t xml:space="preserve"> 6.6 ± 3.1 μM levels before treatment to 3.8 ± 1.4 μM after treatment (p = 0.06 (p&gt; 0.05).</w:t>
      </w:r>
    </w:p>
    <w:p w:rsidR="00B86125" w:rsidRDefault="00B86125" w:rsidP="00B86125">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For more details</w:t>
      </w:r>
      <w:r>
        <w:rPr>
          <w:rFonts w:ascii="Times New Roman" w:eastAsia="Times New Roman" w:hAnsi="Times New Roman" w:cs="Times New Roman"/>
        </w:rPr>
        <w:t>,see</w:t>
      </w:r>
      <w:r w:rsidRPr="00C26C13">
        <w:rPr>
          <w:rFonts w:ascii="Times New Roman" w:eastAsia="Times New Roman" w:hAnsi="Times New Roman" w:cs="Times New Roman"/>
        </w:rPr>
        <w:t xml:space="preserve"> Figures 3 and 4.</w:t>
      </w:r>
    </w:p>
    <w:p w:rsidR="00F169AF" w:rsidRDefault="00F169AF" w:rsidP="00B86125">
      <w:pPr>
        <w:tabs>
          <w:tab w:val="left" w:pos="5779"/>
        </w:tabs>
        <w:spacing w:after="0" w:line="360" w:lineRule="auto"/>
        <w:ind w:firstLine="709"/>
        <w:jc w:val="both"/>
        <w:rPr>
          <w:rFonts w:ascii="Times New Roman" w:eastAsia="Times New Roman" w:hAnsi="Times New Roman" w:cs="Times New Roman"/>
        </w:rPr>
      </w:pPr>
    </w:p>
    <w:p w:rsidR="00F169AF" w:rsidRDefault="00F169AF" w:rsidP="00B86125">
      <w:pPr>
        <w:tabs>
          <w:tab w:val="left" w:pos="5779"/>
        </w:tabs>
        <w:spacing w:after="0" w:line="360" w:lineRule="auto"/>
        <w:ind w:firstLine="709"/>
        <w:jc w:val="both"/>
        <w:rPr>
          <w:rFonts w:ascii="Times New Roman" w:eastAsia="Times New Roman" w:hAnsi="Times New Roman" w:cs="Times New Roman"/>
        </w:rPr>
      </w:pPr>
    </w:p>
    <w:p w:rsidR="00F169AF" w:rsidRDefault="00F169AF" w:rsidP="00B86125">
      <w:pPr>
        <w:tabs>
          <w:tab w:val="left" w:pos="5779"/>
        </w:tabs>
        <w:spacing w:after="0" w:line="360" w:lineRule="auto"/>
        <w:ind w:firstLine="709"/>
        <w:jc w:val="both"/>
        <w:rPr>
          <w:rFonts w:ascii="Times New Roman" w:eastAsia="Times New Roman" w:hAnsi="Times New Roman" w:cs="Times New Roman"/>
        </w:rPr>
      </w:pPr>
    </w:p>
    <w:p w:rsidR="00EE5F79" w:rsidRDefault="00EE5F79" w:rsidP="00B86125">
      <w:pPr>
        <w:tabs>
          <w:tab w:val="left" w:pos="5779"/>
        </w:tabs>
        <w:spacing w:after="0" w:line="360" w:lineRule="auto"/>
        <w:ind w:firstLine="709"/>
        <w:jc w:val="both"/>
        <w:rPr>
          <w:rFonts w:ascii="Times New Roman" w:eastAsia="Times New Roman" w:hAnsi="Times New Roman" w:cs="Times New Roman"/>
        </w:rPr>
      </w:pPr>
    </w:p>
    <w:p w:rsidR="00B86125" w:rsidRDefault="00F169AF" w:rsidP="00B86125">
      <w:pPr>
        <w:tabs>
          <w:tab w:val="left" w:pos="5779"/>
        </w:tabs>
        <w:spacing w:after="0" w:line="360" w:lineRule="auto"/>
        <w:jc w:val="both"/>
        <w:rPr>
          <w:rFonts w:ascii="Times New Roman" w:eastAsia="Times New Roman" w:hAnsi="Times New Roman" w:cs="Times New Roman"/>
        </w:rPr>
      </w:pPr>
      <w:r>
        <w:rPr>
          <w:noProof/>
        </w:rPr>
        <w:lastRenderedPageBreak/>
        <w:drawing>
          <wp:inline distT="0" distB="0" distL="0" distR="0">
            <wp:extent cx="2743200" cy="2143125"/>
            <wp:effectExtent l="0" t="0" r="19050" b="9525"/>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Style w:val="TableGrid"/>
        <w:tblpPr w:leftFromText="180" w:rightFromText="180" w:vertAnchor="text" w:horzAnchor="margin" w:tblpXSpec="right" w:tblpY="238"/>
        <w:tblW w:w="4338" w:type="dxa"/>
        <w:tblLook w:val="04A0" w:firstRow="1" w:lastRow="0" w:firstColumn="1" w:lastColumn="0" w:noHBand="0" w:noVBand="1"/>
      </w:tblPr>
      <w:tblGrid>
        <w:gridCol w:w="882"/>
        <w:gridCol w:w="1116"/>
        <w:gridCol w:w="1260"/>
        <w:gridCol w:w="1080"/>
      </w:tblGrid>
      <w:tr w:rsidR="00F169AF" w:rsidRPr="00D93540" w:rsidTr="00F169AF">
        <w:trPr>
          <w:trHeight w:val="305"/>
        </w:trPr>
        <w:tc>
          <w:tcPr>
            <w:tcW w:w="882" w:type="dxa"/>
            <w:hideMark/>
          </w:tcPr>
          <w:p w:rsidR="00F169AF" w:rsidRDefault="00F169AF" w:rsidP="00F169AF">
            <w:pPr>
              <w:pStyle w:val="table0020grid"/>
              <w:spacing w:line="180" w:lineRule="atLeast"/>
              <w:jc w:val="center"/>
            </w:pPr>
            <w:r>
              <w:rPr>
                <w:rStyle w:val="table0020gridchar"/>
                <w:sz w:val="16"/>
                <w:szCs w:val="16"/>
              </w:rPr>
              <w:t>Variables</w:t>
            </w:r>
          </w:p>
        </w:tc>
        <w:tc>
          <w:tcPr>
            <w:tcW w:w="1116" w:type="dxa"/>
            <w:hideMark/>
          </w:tcPr>
          <w:p w:rsidR="00F169AF" w:rsidRDefault="00F169AF" w:rsidP="00F169AF">
            <w:pPr>
              <w:pStyle w:val="table0020grid"/>
              <w:spacing w:line="180" w:lineRule="atLeast"/>
              <w:jc w:val="center"/>
            </w:pPr>
            <w:r>
              <w:rPr>
                <w:rStyle w:val="table0020gridchar"/>
                <w:sz w:val="16"/>
                <w:szCs w:val="16"/>
              </w:rPr>
              <w:t>Day 1</w:t>
            </w:r>
          </w:p>
        </w:tc>
        <w:tc>
          <w:tcPr>
            <w:tcW w:w="1260" w:type="dxa"/>
            <w:hideMark/>
          </w:tcPr>
          <w:p w:rsidR="00F169AF" w:rsidRDefault="00F169AF" w:rsidP="00F169AF">
            <w:pPr>
              <w:pStyle w:val="table0020grid"/>
              <w:spacing w:line="180" w:lineRule="atLeast"/>
              <w:jc w:val="center"/>
            </w:pPr>
            <w:r>
              <w:rPr>
                <w:rStyle w:val="table0020gridchar"/>
                <w:sz w:val="16"/>
                <w:szCs w:val="16"/>
              </w:rPr>
              <w:t>Day 4</w:t>
            </w:r>
          </w:p>
        </w:tc>
        <w:tc>
          <w:tcPr>
            <w:tcW w:w="1080" w:type="dxa"/>
            <w:hideMark/>
          </w:tcPr>
          <w:p w:rsidR="00F169AF" w:rsidRDefault="00F169AF" w:rsidP="00F169AF">
            <w:pPr>
              <w:pStyle w:val="table0020grid"/>
              <w:spacing w:line="180" w:lineRule="atLeast"/>
              <w:jc w:val="center"/>
            </w:pPr>
            <w:r>
              <w:rPr>
                <w:rStyle w:val="table0020gridchar"/>
                <w:sz w:val="16"/>
                <w:szCs w:val="16"/>
              </w:rPr>
              <w:t>value p</w:t>
            </w:r>
          </w:p>
        </w:tc>
      </w:tr>
      <w:tr w:rsidR="00F169AF" w:rsidRPr="00D93540" w:rsidTr="00F169AF">
        <w:trPr>
          <w:trHeight w:val="260"/>
        </w:trPr>
        <w:tc>
          <w:tcPr>
            <w:tcW w:w="882" w:type="dxa"/>
            <w:hideMark/>
          </w:tcPr>
          <w:p w:rsidR="00F169AF" w:rsidRDefault="00F169AF" w:rsidP="00F169AF">
            <w:pPr>
              <w:pStyle w:val="table0020grid"/>
              <w:spacing w:line="120" w:lineRule="atLeast"/>
              <w:jc w:val="center"/>
            </w:pPr>
            <w:r>
              <w:rPr>
                <w:rStyle w:val="table0020gridchar"/>
                <w:sz w:val="16"/>
                <w:szCs w:val="16"/>
              </w:rPr>
              <w:t>Control (K1)</w:t>
            </w:r>
          </w:p>
        </w:tc>
        <w:tc>
          <w:tcPr>
            <w:tcW w:w="1116" w:type="dxa"/>
            <w:hideMark/>
          </w:tcPr>
          <w:p w:rsidR="00F169AF" w:rsidRDefault="00F169AF" w:rsidP="00F169AF">
            <w:pPr>
              <w:pStyle w:val="table0020grid"/>
              <w:spacing w:line="120" w:lineRule="atLeast"/>
              <w:jc w:val="center"/>
            </w:pPr>
            <w:r>
              <w:rPr>
                <w:rStyle w:val="table0020gridchar"/>
                <w:sz w:val="16"/>
                <w:szCs w:val="16"/>
              </w:rPr>
              <w:t>4.7 ± 3.2</w:t>
            </w:r>
          </w:p>
        </w:tc>
        <w:tc>
          <w:tcPr>
            <w:tcW w:w="1260" w:type="dxa"/>
            <w:hideMark/>
          </w:tcPr>
          <w:p w:rsidR="00F169AF" w:rsidRDefault="00F169AF" w:rsidP="00F169AF">
            <w:pPr>
              <w:pStyle w:val="table0020grid"/>
              <w:spacing w:line="120" w:lineRule="atLeast"/>
              <w:jc w:val="center"/>
            </w:pPr>
            <w:r>
              <w:rPr>
                <w:rStyle w:val="table0020gridchar"/>
                <w:sz w:val="16"/>
                <w:szCs w:val="16"/>
              </w:rPr>
              <w:t>6.5 ± 3.3</w:t>
            </w:r>
          </w:p>
        </w:tc>
        <w:tc>
          <w:tcPr>
            <w:tcW w:w="1080" w:type="dxa"/>
            <w:shd w:val="clear" w:color="auto" w:fill="FFFF00"/>
            <w:hideMark/>
          </w:tcPr>
          <w:p w:rsidR="00F169AF" w:rsidRDefault="00F169AF" w:rsidP="00F169AF">
            <w:pPr>
              <w:pStyle w:val="table0020grid"/>
              <w:spacing w:line="120" w:lineRule="atLeast"/>
              <w:jc w:val="center"/>
            </w:pPr>
            <w:r>
              <w:rPr>
                <w:rStyle w:val="table0020gridchar"/>
                <w:sz w:val="16"/>
                <w:szCs w:val="16"/>
              </w:rPr>
              <w:t>0.21</w:t>
            </w:r>
          </w:p>
        </w:tc>
      </w:tr>
    </w:tbl>
    <w:p w:rsidR="00F169AF" w:rsidRDefault="00EE5F79" w:rsidP="000A4FCE">
      <w:pPr>
        <w:jc w:val="both"/>
        <w:rPr>
          <w:rStyle w:val="normalchar"/>
          <w:sz w:val="16"/>
          <w:szCs w:val="16"/>
        </w:rPr>
      </w:pPr>
      <w:r>
        <w:rPr>
          <w:rStyle w:val="normalchar"/>
          <w:sz w:val="16"/>
          <w:szCs w:val="16"/>
        </w:rPr>
        <w:t>F</w:t>
      </w:r>
      <w:r w:rsidR="00B86125">
        <w:rPr>
          <w:rStyle w:val="normalchar"/>
          <w:sz w:val="16"/>
          <w:szCs w:val="16"/>
        </w:rPr>
        <w:t xml:space="preserve">igure 3.Diagram Analysis of </w:t>
      </w:r>
      <w:r>
        <w:rPr>
          <w:rStyle w:val="normalchar"/>
          <w:sz w:val="16"/>
          <w:szCs w:val="16"/>
        </w:rPr>
        <w:t>t</w:t>
      </w:r>
      <w:r w:rsidR="00B86125">
        <w:rPr>
          <w:rStyle w:val="normalchar"/>
          <w:sz w:val="16"/>
          <w:szCs w:val="16"/>
        </w:rPr>
        <w:t>he mean NO control group (K1).</w:t>
      </w:r>
    </w:p>
    <w:p w:rsidR="000A4FCE" w:rsidRDefault="00F169AF" w:rsidP="000A4FCE">
      <w:pPr>
        <w:jc w:val="both"/>
        <w:rPr>
          <w:rFonts w:ascii="Times New Roman" w:hAnsi="Times New Roman" w:cs="Times New Roman"/>
          <w:sz w:val="16"/>
          <w:szCs w:val="20"/>
        </w:rPr>
      </w:pPr>
      <w:r>
        <w:rPr>
          <w:noProof/>
        </w:rPr>
        <w:drawing>
          <wp:inline distT="0" distB="0" distL="0" distR="0">
            <wp:extent cx="2705100" cy="2019300"/>
            <wp:effectExtent l="19050" t="0" r="19050" b="0"/>
            <wp:docPr id="5"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TableGrid"/>
        <w:tblpPr w:leftFromText="180" w:rightFromText="180" w:vertAnchor="text" w:horzAnchor="margin" w:tblpXSpec="right" w:tblpY="42"/>
        <w:tblW w:w="4392" w:type="dxa"/>
        <w:tblLook w:val="04A0" w:firstRow="1" w:lastRow="0" w:firstColumn="1" w:lastColumn="0" w:noHBand="0" w:noVBand="1"/>
      </w:tblPr>
      <w:tblGrid>
        <w:gridCol w:w="1458"/>
        <w:gridCol w:w="990"/>
        <w:gridCol w:w="990"/>
        <w:gridCol w:w="954"/>
      </w:tblGrid>
      <w:tr w:rsidR="000A4FCE" w:rsidRPr="00D93540" w:rsidTr="000A4FCE">
        <w:trPr>
          <w:trHeight w:val="305"/>
        </w:trPr>
        <w:tc>
          <w:tcPr>
            <w:tcW w:w="1458" w:type="dxa"/>
            <w:hideMark/>
          </w:tcPr>
          <w:p w:rsidR="000A4FCE" w:rsidRPr="000A4FCE" w:rsidRDefault="000A4FCE" w:rsidP="000A4FCE">
            <w:pPr>
              <w:autoSpaceDE w:val="0"/>
              <w:autoSpaceDN w:val="0"/>
              <w:adjustRightInd w:val="0"/>
              <w:jc w:val="center"/>
              <w:rPr>
                <w:rFonts w:ascii="Times New Roman" w:hAnsi="Times New Roman" w:cs="Times New Roman"/>
                <w:sz w:val="16"/>
                <w:szCs w:val="24"/>
              </w:rPr>
            </w:pPr>
            <w:r w:rsidRPr="000A4FCE">
              <w:rPr>
                <w:rFonts w:ascii="Times New Roman" w:hAnsi="Times New Roman" w:cs="Times New Roman"/>
                <w:bCs/>
                <w:sz w:val="16"/>
                <w:szCs w:val="24"/>
              </w:rPr>
              <w:t>Variabel</w:t>
            </w:r>
          </w:p>
        </w:tc>
        <w:tc>
          <w:tcPr>
            <w:tcW w:w="990" w:type="dxa"/>
            <w:hideMark/>
          </w:tcPr>
          <w:p w:rsidR="000A4FCE" w:rsidRPr="000A4FCE" w:rsidRDefault="00F169AF" w:rsidP="000A4FCE">
            <w:pPr>
              <w:autoSpaceDE w:val="0"/>
              <w:autoSpaceDN w:val="0"/>
              <w:adjustRightInd w:val="0"/>
              <w:jc w:val="center"/>
              <w:rPr>
                <w:rFonts w:ascii="Times New Roman" w:hAnsi="Times New Roman" w:cs="Times New Roman"/>
                <w:sz w:val="16"/>
                <w:szCs w:val="24"/>
              </w:rPr>
            </w:pPr>
            <w:r>
              <w:rPr>
                <w:rFonts w:ascii="Times New Roman" w:hAnsi="Times New Roman" w:cs="Times New Roman"/>
                <w:bCs/>
                <w:sz w:val="16"/>
                <w:szCs w:val="24"/>
              </w:rPr>
              <w:t>day</w:t>
            </w:r>
            <w:r w:rsidR="000A4FCE" w:rsidRPr="000A4FCE">
              <w:rPr>
                <w:rFonts w:ascii="Times New Roman" w:hAnsi="Times New Roman" w:cs="Times New Roman"/>
                <w:bCs/>
                <w:sz w:val="16"/>
                <w:szCs w:val="24"/>
              </w:rPr>
              <w:t xml:space="preserve"> 1</w:t>
            </w:r>
          </w:p>
        </w:tc>
        <w:tc>
          <w:tcPr>
            <w:tcW w:w="990" w:type="dxa"/>
            <w:hideMark/>
          </w:tcPr>
          <w:p w:rsidR="000A4FCE" w:rsidRPr="000A4FCE" w:rsidRDefault="00F169AF" w:rsidP="000A4FCE">
            <w:pPr>
              <w:autoSpaceDE w:val="0"/>
              <w:autoSpaceDN w:val="0"/>
              <w:adjustRightInd w:val="0"/>
              <w:jc w:val="center"/>
              <w:rPr>
                <w:rFonts w:ascii="Times New Roman" w:hAnsi="Times New Roman" w:cs="Times New Roman"/>
                <w:sz w:val="16"/>
                <w:szCs w:val="24"/>
              </w:rPr>
            </w:pPr>
            <w:r>
              <w:rPr>
                <w:rFonts w:ascii="Times New Roman" w:hAnsi="Times New Roman" w:cs="Times New Roman"/>
                <w:bCs/>
                <w:sz w:val="16"/>
                <w:szCs w:val="24"/>
              </w:rPr>
              <w:t>day</w:t>
            </w:r>
            <w:r w:rsidR="000A4FCE" w:rsidRPr="000A4FCE">
              <w:rPr>
                <w:rFonts w:ascii="Times New Roman" w:hAnsi="Times New Roman" w:cs="Times New Roman"/>
                <w:bCs/>
                <w:sz w:val="16"/>
                <w:szCs w:val="24"/>
              </w:rPr>
              <w:t xml:space="preserve"> 4 </w:t>
            </w:r>
          </w:p>
        </w:tc>
        <w:tc>
          <w:tcPr>
            <w:tcW w:w="954" w:type="dxa"/>
            <w:hideMark/>
          </w:tcPr>
          <w:p w:rsidR="000A4FCE" w:rsidRPr="000A4FCE" w:rsidRDefault="00F169AF" w:rsidP="000A4FCE">
            <w:pPr>
              <w:autoSpaceDE w:val="0"/>
              <w:autoSpaceDN w:val="0"/>
              <w:adjustRightInd w:val="0"/>
              <w:jc w:val="center"/>
              <w:rPr>
                <w:rFonts w:ascii="Times New Roman" w:hAnsi="Times New Roman" w:cs="Times New Roman"/>
                <w:sz w:val="16"/>
                <w:szCs w:val="24"/>
              </w:rPr>
            </w:pPr>
            <w:r>
              <w:rPr>
                <w:rFonts w:ascii="Times New Roman" w:hAnsi="Times New Roman" w:cs="Times New Roman"/>
                <w:bCs/>
                <w:sz w:val="16"/>
                <w:szCs w:val="24"/>
              </w:rPr>
              <w:t>value</w:t>
            </w:r>
            <w:r w:rsidR="000A4FCE" w:rsidRPr="000A4FCE">
              <w:rPr>
                <w:rFonts w:ascii="Times New Roman" w:hAnsi="Times New Roman" w:cs="Times New Roman"/>
                <w:bCs/>
                <w:sz w:val="16"/>
                <w:szCs w:val="24"/>
              </w:rPr>
              <w:t xml:space="preserve"> p </w:t>
            </w:r>
          </w:p>
        </w:tc>
      </w:tr>
      <w:tr w:rsidR="000A4FCE" w:rsidRPr="00D93540" w:rsidTr="000A4FCE">
        <w:trPr>
          <w:trHeight w:val="260"/>
        </w:trPr>
        <w:tc>
          <w:tcPr>
            <w:tcW w:w="1458" w:type="dxa"/>
            <w:hideMark/>
          </w:tcPr>
          <w:p w:rsidR="000A4FCE" w:rsidRPr="000A4FCE" w:rsidRDefault="000A4FCE" w:rsidP="000A4FCE">
            <w:pPr>
              <w:autoSpaceDE w:val="0"/>
              <w:autoSpaceDN w:val="0"/>
              <w:adjustRightInd w:val="0"/>
              <w:jc w:val="center"/>
              <w:rPr>
                <w:rFonts w:ascii="Times New Roman" w:hAnsi="Times New Roman" w:cs="Times New Roman"/>
                <w:sz w:val="16"/>
                <w:szCs w:val="24"/>
              </w:rPr>
            </w:pPr>
            <w:r w:rsidRPr="000A4FCE">
              <w:rPr>
                <w:rFonts w:ascii="Times New Roman" w:hAnsi="Times New Roman" w:cs="Times New Roman"/>
                <w:bCs/>
                <w:sz w:val="16"/>
                <w:szCs w:val="24"/>
              </w:rPr>
              <w:t>Vitamin c (K2)</w:t>
            </w:r>
          </w:p>
        </w:tc>
        <w:tc>
          <w:tcPr>
            <w:tcW w:w="990" w:type="dxa"/>
            <w:hideMark/>
          </w:tcPr>
          <w:p w:rsidR="000A4FCE" w:rsidRPr="000A4FCE" w:rsidRDefault="000A4FCE" w:rsidP="000A4FCE">
            <w:pPr>
              <w:autoSpaceDE w:val="0"/>
              <w:autoSpaceDN w:val="0"/>
              <w:adjustRightInd w:val="0"/>
              <w:jc w:val="center"/>
              <w:rPr>
                <w:rFonts w:ascii="Times New Roman" w:hAnsi="Times New Roman" w:cs="Times New Roman"/>
                <w:sz w:val="16"/>
                <w:szCs w:val="24"/>
              </w:rPr>
            </w:pPr>
            <w:r w:rsidRPr="000A4FCE">
              <w:rPr>
                <w:rFonts w:ascii="Times New Roman" w:hAnsi="Times New Roman" w:cs="Times New Roman"/>
                <w:sz w:val="16"/>
                <w:szCs w:val="24"/>
              </w:rPr>
              <w:t xml:space="preserve">6,6±3,1 </w:t>
            </w:r>
          </w:p>
        </w:tc>
        <w:tc>
          <w:tcPr>
            <w:tcW w:w="990" w:type="dxa"/>
            <w:hideMark/>
          </w:tcPr>
          <w:p w:rsidR="000A4FCE" w:rsidRPr="000A4FCE" w:rsidRDefault="000A4FCE" w:rsidP="000A4FCE">
            <w:pPr>
              <w:autoSpaceDE w:val="0"/>
              <w:autoSpaceDN w:val="0"/>
              <w:adjustRightInd w:val="0"/>
              <w:jc w:val="center"/>
              <w:rPr>
                <w:rFonts w:ascii="Times New Roman" w:hAnsi="Times New Roman" w:cs="Times New Roman"/>
                <w:sz w:val="16"/>
                <w:szCs w:val="24"/>
              </w:rPr>
            </w:pPr>
            <w:r w:rsidRPr="000A4FCE">
              <w:rPr>
                <w:rFonts w:ascii="Times New Roman" w:hAnsi="Times New Roman" w:cs="Times New Roman"/>
                <w:sz w:val="16"/>
                <w:szCs w:val="24"/>
              </w:rPr>
              <w:t xml:space="preserve">3,8±1,4 </w:t>
            </w:r>
          </w:p>
        </w:tc>
        <w:tc>
          <w:tcPr>
            <w:tcW w:w="954" w:type="dxa"/>
            <w:shd w:val="clear" w:color="auto" w:fill="FFFF00"/>
            <w:hideMark/>
          </w:tcPr>
          <w:p w:rsidR="000A4FCE" w:rsidRPr="000A4FCE" w:rsidRDefault="000A4FCE" w:rsidP="000A4FCE">
            <w:pPr>
              <w:autoSpaceDE w:val="0"/>
              <w:autoSpaceDN w:val="0"/>
              <w:adjustRightInd w:val="0"/>
              <w:jc w:val="center"/>
              <w:rPr>
                <w:rFonts w:ascii="Times New Roman" w:hAnsi="Times New Roman" w:cs="Times New Roman"/>
                <w:sz w:val="16"/>
                <w:szCs w:val="24"/>
              </w:rPr>
            </w:pPr>
            <w:r w:rsidRPr="000A4FCE">
              <w:rPr>
                <w:rFonts w:ascii="Times New Roman" w:hAnsi="Times New Roman" w:cs="Times New Roman"/>
                <w:sz w:val="16"/>
                <w:szCs w:val="24"/>
              </w:rPr>
              <w:t xml:space="preserve">0,06 </w:t>
            </w:r>
          </w:p>
        </w:tc>
      </w:tr>
    </w:tbl>
    <w:p w:rsidR="00B14F14" w:rsidRDefault="00EE5F79" w:rsidP="000A4FCE">
      <w:pPr>
        <w:autoSpaceDE w:val="0"/>
        <w:autoSpaceDN w:val="0"/>
        <w:adjustRightInd w:val="0"/>
        <w:spacing w:after="0" w:line="240" w:lineRule="auto"/>
        <w:rPr>
          <w:rFonts w:ascii="Times New Roman" w:hAnsi="Times New Roman" w:cs="Times New Roman"/>
          <w:sz w:val="16"/>
          <w:szCs w:val="20"/>
        </w:rPr>
      </w:pPr>
      <w:r>
        <w:rPr>
          <w:rStyle w:val="normalchar"/>
          <w:sz w:val="16"/>
          <w:szCs w:val="16"/>
        </w:rPr>
        <w:t>F</w:t>
      </w:r>
      <w:r w:rsidR="00B86125">
        <w:rPr>
          <w:rStyle w:val="normalchar"/>
          <w:sz w:val="16"/>
          <w:szCs w:val="16"/>
        </w:rPr>
        <w:t>igure 4.</w:t>
      </w:r>
      <w:r w:rsidR="00B86125" w:rsidRPr="008C2DB1">
        <w:rPr>
          <w:rStyle w:val="normalchar"/>
          <w:sz w:val="16"/>
          <w:szCs w:val="16"/>
        </w:rPr>
        <w:t xml:space="preserve">Diagram Analysis of </w:t>
      </w:r>
      <w:r w:rsidRPr="008C2DB1">
        <w:rPr>
          <w:rStyle w:val="normalchar"/>
          <w:sz w:val="16"/>
          <w:szCs w:val="16"/>
        </w:rPr>
        <w:t>the</w:t>
      </w:r>
      <w:r w:rsidR="00B86125" w:rsidRPr="008C2DB1">
        <w:rPr>
          <w:rStyle w:val="normalchar"/>
          <w:sz w:val="16"/>
          <w:szCs w:val="16"/>
        </w:rPr>
        <w:t xml:space="preserve"> mean NO group vitamin c (K2).</w:t>
      </w:r>
    </w:p>
    <w:p w:rsidR="00B14F14" w:rsidRDefault="00B14F14" w:rsidP="000A4FCE">
      <w:pPr>
        <w:autoSpaceDE w:val="0"/>
        <w:autoSpaceDN w:val="0"/>
        <w:adjustRightInd w:val="0"/>
        <w:spacing w:after="0" w:line="240" w:lineRule="auto"/>
        <w:rPr>
          <w:rFonts w:ascii="Times New Roman" w:hAnsi="Times New Roman" w:cs="Times New Roman"/>
          <w:sz w:val="16"/>
          <w:szCs w:val="20"/>
        </w:rPr>
      </w:pPr>
    </w:p>
    <w:p w:rsidR="00B14F14" w:rsidRDefault="00B14F14" w:rsidP="000A4FCE">
      <w:pPr>
        <w:autoSpaceDE w:val="0"/>
        <w:autoSpaceDN w:val="0"/>
        <w:adjustRightInd w:val="0"/>
        <w:spacing w:after="0" w:line="240" w:lineRule="auto"/>
        <w:rPr>
          <w:rFonts w:ascii="Times New Roman" w:hAnsi="Times New Roman" w:cs="Times New Roman"/>
          <w:sz w:val="16"/>
          <w:szCs w:val="20"/>
        </w:rPr>
      </w:pPr>
    </w:p>
    <w:p w:rsidR="000A4FCE" w:rsidRPr="000A4FCE" w:rsidRDefault="000A4FCE" w:rsidP="000A4FCE">
      <w:pPr>
        <w:autoSpaceDE w:val="0"/>
        <w:autoSpaceDN w:val="0"/>
        <w:adjustRightInd w:val="0"/>
        <w:spacing w:after="0" w:line="240" w:lineRule="auto"/>
        <w:rPr>
          <w:rFonts w:ascii="Times New Roman" w:hAnsi="Times New Roman" w:cs="Times New Roman"/>
          <w:sz w:val="16"/>
          <w:szCs w:val="20"/>
        </w:rPr>
      </w:pPr>
      <w:r>
        <w:rPr>
          <w:rFonts w:ascii="Times New Roman" w:hAnsi="Times New Roman" w:cs="Times New Roman"/>
          <w:noProof/>
          <w:sz w:val="16"/>
          <w:szCs w:val="20"/>
        </w:rPr>
        <w:drawing>
          <wp:inline distT="0" distB="0" distL="0" distR="0">
            <wp:extent cx="2724150" cy="1867711"/>
            <wp:effectExtent l="0" t="0" r="19050" b="184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E5F79" w:rsidRPr="00A26BD5" w:rsidRDefault="00EE5F79" w:rsidP="00A26BD5">
      <w:pPr>
        <w:autoSpaceDE w:val="0"/>
        <w:autoSpaceDN w:val="0"/>
        <w:adjustRightInd w:val="0"/>
        <w:spacing w:after="0" w:line="240" w:lineRule="auto"/>
        <w:jc w:val="both"/>
        <w:rPr>
          <w:rFonts w:ascii="Times New Roman" w:hAnsi="Times New Roman" w:cs="Times New Roman"/>
          <w:sz w:val="16"/>
          <w:szCs w:val="20"/>
        </w:rPr>
      </w:pPr>
      <w:r w:rsidRPr="00EE5F79">
        <w:rPr>
          <w:rFonts w:ascii="Times New Roman" w:hAnsi="Times New Roman" w:cs="Times New Roman"/>
          <w:sz w:val="16"/>
          <w:szCs w:val="20"/>
        </w:rPr>
        <w:t>Figure 5.Diagram Analysis of the results of the study control group (K1) and the vitamin c (K2)</w:t>
      </w:r>
    </w:p>
    <w:p w:rsidR="00EE5F79" w:rsidRDefault="00EE5F79" w:rsidP="00EE5F79">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lastRenderedPageBreak/>
        <w:t xml:space="preserve">Independent t test was done to analyze the mean difference between the control group (K1) with Vitamin C 3000mg group. </w:t>
      </w:r>
      <w:r>
        <w:rPr>
          <w:rFonts w:ascii="Times New Roman" w:eastAsia="Times New Roman" w:hAnsi="Times New Roman" w:cs="Times New Roman"/>
        </w:rPr>
        <w:t>T</w:t>
      </w:r>
      <w:r w:rsidRPr="00C26C13">
        <w:rPr>
          <w:rFonts w:ascii="Times New Roman" w:eastAsia="Times New Roman" w:hAnsi="Times New Roman" w:cs="Times New Roman"/>
        </w:rPr>
        <w:t xml:space="preserve">he control group gained an increase in the average levels of Nitric Oxide (NO) </w:t>
      </w:r>
      <w:r>
        <w:rPr>
          <w:rFonts w:ascii="Times New Roman" w:eastAsia="Times New Roman" w:hAnsi="Times New Roman" w:cs="Times New Roman"/>
        </w:rPr>
        <w:t>as much as</w:t>
      </w:r>
      <w:r w:rsidRPr="00C26C13">
        <w:rPr>
          <w:rFonts w:ascii="Times New Roman" w:eastAsia="Times New Roman" w:hAnsi="Times New Roman" w:cs="Times New Roman"/>
        </w:rPr>
        <w:t xml:space="preserve"> 1.8 ± 3.1 μM levels </w:t>
      </w:r>
      <w:r>
        <w:rPr>
          <w:rFonts w:ascii="Times New Roman" w:eastAsia="Times New Roman" w:hAnsi="Times New Roman" w:cs="Times New Roman"/>
        </w:rPr>
        <w:t xml:space="preserve">from </w:t>
      </w:r>
      <w:r w:rsidRPr="00C26C13">
        <w:rPr>
          <w:rFonts w:ascii="Times New Roman" w:eastAsia="Times New Roman" w:hAnsi="Times New Roman" w:cs="Times New Roman"/>
        </w:rPr>
        <w:t xml:space="preserve">4.7 ± 3.2 μM before treatment to 6.5 ± 3.3 μM after treatment. </w:t>
      </w:r>
      <w:r>
        <w:rPr>
          <w:rFonts w:ascii="Times New Roman" w:eastAsia="Times New Roman" w:hAnsi="Times New Roman" w:cs="Times New Roman"/>
        </w:rPr>
        <w:t>T</w:t>
      </w:r>
      <w:r w:rsidRPr="00C26C13">
        <w:rPr>
          <w:rFonts w:ascii="Times New Roman" w:eastAsia="Times New Roman" w:hAnsi="Times New Roman" w:cs="Times New Roman"/>
        </w:rPr>
        <w:t xml:space="preserve">he vitamin C 3000mg obtained a decrease of -2.6 ± 2.7 μM from 3.1 ± 6.6 μM levels before treatment to 3.8 ± 1.4 μM after treatment. Analysis of NO difference (Delta NO) </w:t>
      </w:r>
      <w:r>
        <w:rPr>
          <w:rFonts w:ascii="Times New Roman" w:eastAsia="Times New Roman" w:hAnsi="Times New Roman" w:cs="Times New Roman"/>
        </w:rPr>
        <w:t>show</w:t>
      </w:r>
      <w:r w:rsidRPr="00C26C13">
        <w:rPr>
          <w:rFonts w:ascii="Times New Roman" w:eastAsia="Times New Roman" w:hAnsi="Times New Roman" w:cs="Times New Roman"/>
        </w:rPr>
        <w:t>ed a significant reduction in the value of p = 0.02 (p &lt;0.05) in the comparison between the NO on the vitamin C (K2) with NO in the control group (K1).</w:t>
      </w:r>
    </w:p>
    <w:p w:rsidR="00B91816" w:rsidRPr="00B91816" w:rsidRDefault="00B91816" w:rsidP="008215E4">
      <w:pPr>
        <w:autoSpaceDE w:val="0"/>
        <w:autoSpaceDN w:val="0"/>
        <w:adjustRightInd w:val="0"/>
        <w:spacing w:after="0" w:line="360" w:lineRule="auto"/>
        <w:ind w:firstLine="720"/>
        <w:jc w:val="both"/>
        <w:rPr>
          <w:rFonts w:ascii="Times New Roman" w:hAnsi="Times New Roman" w:cs="Times New Roman"/>
        </w:rPr>
      </w:pPr>
    </w:p>
    <w:p w:rsidR="00EE5F79" w:rsidRDefault="00EE5F79" w:rsidP="00A26BD5">
      <w:pPr>
        <w:autoSpaceDE w:val="0"/>
        <w:autoSpaceDN w:val="0"/>
        <w:adjustRightInd w:val="0"/>
        <w:spacing w:after="0" w:line="360" w:lineRule="auto"/>
        <w:jc w:val="both"/>
        <w:rPr>
          <w:rFonts w:ascii="Times New Roman" w:eastAsiaTheme="minorHAnsi" w:hAnsi="Times New Roman" w:cs="Times New Roman"/>
        </w:rPr>
      </w:pPr>
    </w:p>
    <w:p w:rsidR="00EE5F79" w:rsidRDefault="00EE5F79" w:rsidP="008215E4">
      <w:pPr>
        <w:autoSpaceDE w:val="0"/>
        <w:autoSpaceDN w:val="0"/>
        <w:adjustRightInd w:val="0"/>
        <w:spacing w:after="0" w:line="360" w:lineRule="auto"/>
        <w:ind w:firstLine="720"/>
        <w:jc w:val="both"/>
        <w:rPr>
          <w:rFonts w:ascii="Times New Roman" w:eastAsiaTheme="minorHAnsi" w:hAnsi="Times New Roman" w:cs="Times New Roman"/>
        </w:rPr>
      </w:pPr>
    </w:p>
    <w:p w:rsidR="00343BB5" w:rsidRPr="00343BB5" w:rsidRDefault="00EE5F79" w:rsidP="00B91816">
      <w:pPr>
        <w:spacing w:line="480" w:lineRule="auto"/>
        <w:jc w:val="center"/>
        <w:rPr>
          <w:rFonts w:ascii="Times New Roman" w:hAnsi="Times New Roman" w:cs="Times New Roman"/>
          <w:b/>
        </w:rPr>
      </w:pPr>
      <w:r>
        <w:rPr>
          <w:rFonts w:ascii="Times New Roman" w:hAnsi="Times New Roman" w:cs="Times New Roman"/>
          <w:b/>
        </w:rPr>
        <w:t>DISCUSSION</w:t>
      </w:r>
    </w:p>
    <w:p w:rsidR="00DA3FBD" w:rsidRDefault="00DA3FBD" w:rsidP="00DA3FB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Local and systemic changes are caused by inflammatory mediators. Severe burns also cause depression </w:t>
      </w:r>
      <w:r>
        <w:rPr>
          <w:rFonts w:ascii="Times New Roman" w:eastAsia="Times New Roman" w:hAnsi="Times New Roman" w:cs="Times New Roman"/>
        </w:rPr>
        <w:t>of cellular and</w:t>
      </w:r>
      <w:r w:rsidRPr="00C26C13">
        <w:rPr>
          <w:rFonts w:ascii="Times New Roman" w:eastAsia="Times New Roman" w:hAnsi="Times New Roman" w:cs="Times New Roman"/>
        </w:rPr>
        <w:t>humoral immune response and phagocytes aspects of blood-borne macrophages. Burns initiate systemic inflammatory reaction caused by toxins and burns oxygen radicals and eventually lead to peroxidation. Reactive oxygen metabolites cause destruction or damage to the cell membrane by lipid peroxidation. The relationship between the number of products of oxidative metabolism and free radical scavenger naturally determine the result of local</w:t>
      </w:r>
      <w:r>
        <w:rPr>
          <w:rFonts w:ascii="Times New Roman" w:eastAsia="Times New Roman" w:hAnsi="Times New Roman" w:cs="Times New Roman"/>
        </w:rPr>
        <w:t xml:space="preserve"> and </w:t>
      </w:r>
      <w:r w:rsidRPr="00C26C13">
        <w:rPr>
          <w:rFonts w:ascii="Times New Roman" w:eastAsia="Times New Roman" w:hAnsi="Times New Roman" w:cs="Times New Roman"/>
        </w:rPr>
        <w:t xml:space="preserve">systemic tissue damage, </w:t>
      </w:r>
      <w:r>
        <w:rPr>
          <w:rFonts w:ascii="Times New Roman" w:eastAsia="Times New Roman" w:hAnsi="Times New Roman" w:cs="Times New Roman"/>
        </w:rPr>
        <w:t xml:space="preserve">also </w:t>
      </w:r>
      <w:r w:rsidRPr="00C26C13">
        <w:rPr>
          <w:rFonts w:ascii="Times New Roman" w:eastAsia="Times New Roman" w:hAnsi="Times New Roman" w:cs="Times New Roman"/>
        </w:rPr>
        <w:t>organ failure subsequent to the burn (J Horton, 2003).</w:t>
      </w:r>
    </w:p>
    <w:p w:rsidR="00DA3FBD" w:rsidRDefault="00DA3FBD" w:rsidP="00DA3FB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lastRenderedPageBreak/>
        <w:t xml:space="preserve">The release of pro-inflammatory cytokines (TNF-α, IL-1 and IL-6) is an important mechanism in the regulation of the acute phase response to burns. TNF-α is a </w:t>
      </w:r>
      <w:r>
        <w:rPr>
          <w:rFonts w:ascii="Times New Roman" w:eastAsia="Times New Roman" w:hAnsi="Times New Roman" w:cs="Times New Roman"/>
        </w:rPr>
        <w:t>triggering</w:t>
      </w:r>
      <w:r w:rsidRPr="00C26C13">
        <w:rPr>
          <w:rFonts w:ascii="Times New Roman" w:eastAsia="Times New Roman" w:hAnsi="Times New Roman" w:cs="Times New Roman"/>
        </w:rPr>
        <w:t xml:space="preserve"> cytokine</w:t>
      </w:r>
      <w:r>
        <w:rPr>
          <w:rFonts w:ascii="Times New Roman" w:eastAsia="Times New Roman" w:hAnsi="Times New Roman" w:cs="Times New Roman"/>
        </w:rPr>
        <w:t xml:space="preserve"> that induce a</w:t>
      </w:r>
      <w:r w:rsidRPr="00C26C13">
        <w:rPr>
          <w:rFonts w:ascii="Times New Roman" w:eastAsia="Times New Roman" w:hAnsi="Times New Roman" w:cs="Times New Roman"/>
        </w:rPr>
        <w:t xml:space="preserve"> cascade </w:t>
      </w:r>
      <w:r>
        <w:rPr>
          <w:rFonts w:ascii="Times New Roman" w:eastAsia="Times New Roman" w:hAnsi="Times New Roman" w:cs="Times New Roman"/>
        </w:rPr>
        <w:t>of</w:t>
      </w:r>
      <w:r w:rsidRPr="00C26C13">
        <w:rPr>
          <w:rFonts w:ascii="Times New Roman" w:eastAsia="Times New Roman" w:hAnsi="Times New Roman" w:cs="Times New Roman"/>
        </w:rPr>
        <w:t xml:space="preserve"> secondary cytokines and humoral factors then lead</w:t>
      </w:r>
      <w:r>
        <w:rPr>
          <w:rFonts w:ascii="Times New Roman" w:eastAsia="Times New Roman" w:hAnsi="Times New Roman" w:cs="Times New Roman"/>
        </w:rPr>
        <w:t xml:space="preserve"> to systemic and local sequele. And then </w:t>
      </w:r>
      <w:r w:rsidRPr="00C26C13">
        <w:rPr>
          <w:rFonts w:ascii="Times New Roman" w:eastAsia="Times New Roman" w:hAnsi="Times New Roman" w:cs="Times New Roman"/>
        </w:rPr>
        <w:t>TNF-α is involved in the development of conditions such as shock associated with burns and sepsis (Cakir B, 2004).</w:t>
      </w:r>
    </w:p>
    <w:p w:rsidR="00DA3FBD" w:rsidRDefault="00DA3FBD" w:rsidP="00DA3FB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Nitric oxide is a biological molecule produced by differe</w:t>
      </w:r>
      <w:r>
        <w:rPr>
          <w:rFonts w:ascii="Times New Roman" w:eastAsia="Times New Roman" w:hAnsi="Times New Roman" w:cs="Times New Roman"/>
        </w:rPr>
        <w:t>nt cell types, have a good</w:t>
      </w:r>
      <w:r w:rsidRPr="00C26C13">
        <w:rPr>
          <w:rFonts w:ascii="Times New Roman" w:eastAsia="Times New Roman" w:hAnsi="Times New Roman" w:cs="Times New Roman"/>
        </w:rPr>
        <w:t xml:space="preserve"> and bad </w:t>
      </w:r>
      <w:r>
        <w:rPr>
          <w:rFonts w:ascii="Times New Roman" w:eastAsia="Times New Roman" w:hAnsi="Times New Roman" w:cs="Times New Roman"/>
        </w:rPr>
        <w:t xml:space="preserve">effect as well to the </w:t>
      </w:r>
      <w:r w:rsidRPr="00C26C13">
        <w:rPr>
          <w:rFonts w:ascii="Times New Roman" w:eastAsia="Times New Roman" w:hAnsi="Times New Roman" w:cs="Times New Roman"/>
        </w:rPr>
        <w:t xml:space="preserve">blood vessels and cellular level. NO is an important key to the pathogenesis of sepsis. INOS activation would lead to the formation of large numbers NO </w:t>
      </w:r>
      <w:r>
        <w:rPr>
          <w:rFonts w:ascii="Times New Roman" w:eastAsia="Times New Roman" w:hAnsi="Times New Roman" w:cs="Times New Roman"/>
        </w:rPr>
        <w:t>a</w:t>
      </w:r>
      <w:r w:rsidRPr="00C26C13">
        <w:rPr>
          <w:rFonts w:ascii="Times New Roman" w:eastAsia="Times New Roman" w:hAnsi="Times New Roman" w:cs="Times New Roman"/>
        </w:rPr>
        <w:t>nd showed that L-arginine is available in sufficient quantities (Chen 1999).</w:t>
      </w:r>
    </w:p>
    <w:p w:rsidR="00DA3FBD" w:rsidRDefault="00DA3FBD" w:rsidP="00DA3FB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Schorah C et al reported</w:t>
      </w:r>
      <w:r>
        <w:rPr>
          <w:rFonts w:ascii="Times New Roman" w:eastAsia="Times New Roman" w:hAnsi="Times New Roman" w:cs="Times New Roman"/>
        </w:rPr>
        <w:t xml:space="preserve"> a study conducted on patients admitted in the ICU that showed lower</w:t>
      </w:r>
      <w:r w:rsidRPr="00C26C13">
        <w:rPr>
          <w:rFonts w:ascii="Times New Roman" w:eastAsia="Times New Roman" w:hAnsi="Times New Roman" w:cs="Times New Roman"/>
        </w:rPr>
        <w:t xml:space="preserve"> levels of total vitamin C, ascorbic acid and dehydroascorbic acid than in patients with gastritis, diabetes, and healthy people.</w:t>
      </w:r>
    </w:p>
    <w:p w:rsidR="004F399D" w:rsidRDefault="004F399D" w:rsidP="004F399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Long et al. </w:t>
      </w:r>
      <w:r>
        <w:rPr>
          <w:rFonts w:ascii="Times New Roman" w:eastAsia="Times New Roman" w:hAnsi="Times New Roman" w:cs="Times New Roman"/>
        </w:rPr>
        <w:t xml:space="preserve">found that patient’s </w:t>
      </w:r>
      <w:r w:rsidRPr="00C26C13">
        <w:rPr>
          <w:rFonts w:ascii="Times New Roman" w:eastAsia="Times New Roman" w:hAnsi="Times New Roman" w:cs="Times New Roman"/>
        </w:rPr>
        <w:t xml:space="preserve">ascorbic acid plasma levels on parenteral dose of 300 mg / day of ascorbic acid for 2 days </w:t>
      </w:r>
      <w:r>
        <w:rPr>
          <w:rFonts w:ascii="Times New Roman" w:eastAsia="Times New Roman" w:hAnsi="Times New Roman" w:cs="Times New Roman"/>
        </w:rPr>
        <w:t xml:space="preserve">is </w:t>
      </w:r>
      <w:r w:rsidRPr="00C26C13">
        <w:rPr>
          <w:rFonts w:ascii="Times New Roman" w:eastAsia="Times New Roman" w:hAnsi="Times New Roman" w:cs="Times New Roman"/>
        </w:rPr>
        <w:t>unresponsive. Plasma levels began to rise at 1000 mg / day in 2 days but still below normal levels, it takes 3 days or more after the parenteral dose 3000 mg / day to achieve normal plasma levels.</w:t>
      </w:r>
    </w:p>
    <w:p w:rsidR="004F399D" w:rsidRDefault="004F399D" w:rsidP="004F399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Transcription factor NF-кB has a crucial role in the inflammatory process. NF-кB is a transcription factor that triggers the production of cytokines. </w:t>
      </w:r>
      <w:r>
        <w:rPr>
          <w:rFonts w:ascii="Times New Roman" w:eastAsia="Times New Roman" w:hAnsi="Times New Roman" w:cs="Times New Roman"/>
        </w:rPr>
        <w:t>Administering of</w:t>
      </w:r>
      <w:r w:rsidRPr="00C26C13">
        <w:rPr>
          <w:rFonts w:ascii="Times New Roman" w:eastAsia="Times New Roman" w:hAnsi="Times New Roman" w:cs="Times New Roman"/>
        </w:rPr>
        <w:t xml:space="preserve"> LPS </w:t>
      </w:r>
      <w:r>
        <w:rPr>
          <w:rFonts w:ascii="Times New Roman" w:eastAsia="Times New Roman" w:hAnsi="Times New Roman" w:cs="Times New Roman"/>
        </w:rPr>
        <w:t xml:space="preserve">can </w:t>
      </w:r>
      <w:r w:rsidRPr="00C26C13">
        <w:rPr>
          <w:rFonts w:ascii="Times New Roman" w:eastAsia="Times New Roman" w:hAnsi="Times New Roman" w:cs="Times New Roman"/>
        </w:rPr>
        <w:t xml:space="preserve">activates </w:t>
      </w:r>
      <w:r w:rsidRPr="00C26C13">
        <w:rPr>
          <w:rFonts w:ascii="Times New Roman" w:eastAsia="Times New Roman" w:hAnsi="Times New Roman" w:cs="Times New Roman"/>
        </w:rPr>
        <w:lastRenderedPageBreak/>
        <w:t>the NF-кB which increases the production of inflammatory mediators such as IL-8, TNF-α, intercellular adhesion molecule (ICAM) dancyclooxygenase-2.</w:t>
      </w:r>
    </w:p>
    <w:p w:rsidR="004F399D" w:rsidRDefault="004F399D" w:rsidP="004F399D">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Vitamin C as an anti-inflammatory is also </w:t>
      </w:r>
      <w:r>
        <w:rPr>
          <w:rFonts w:ascii="Times New Roman" w:eastAsia="Times New Roman" w:hAnsi="Times New Roman" w:cs="Times New Roman"/>
        </w:rPr>
        <w:t>able to suppress</w:t>
      </w:r>
      <w:r w:rsidRPr="00C26C13">
        <w:rPr>
          <w:rFonts w:ascii="Times New Roman" w:eastAsia="Times New Roman" w:hAnsi="Times New Roman" w:cs="Times New Roman"/>
        </w:rPr>
        <w:t xml:space="preserve"> the activation of the transcription factor nuclear factor </w:t>
      </w:r>
      <w:r w:rsidRPr="00C26C13">
        <w:rPr>
          <w:rFonts w:ascii="Times New Roman" w:eastAsia="Times New Roman" w:hAnsi="Times New Roman" w:cs="Times New Roman"/>
        </w:rPr>
        <w:sym w:font="Symbol" w:char="F06B"/>
      </w:r>
      <w:r w:rsidRPr="00C26C13">
        <w:rPr>
          <w:rFonts w:ascii="Times New Roman" w:eastAsia="Times New Roman" w:hAnsi="Times New Roman" w:cs="Times New Roman"/>
        </w:rPr>
        <w:t xml:space="preserve"> B (NF-</w:t>
      </w:r>
      <w:r w:rsidRPr="00C26C13">
        <w:rPr>
          <w:rFonts w:ascii="Times New Roman" w:eastAsia="Times New Roman" w:hAnsi="Times New Roman" w:cs="Times New Roman"/>
        </w:rPr>
        <w:sym w:font="Symbol" w:char="F06B"/>
      </w:r>
      <w:r w:rsidRPr="00C26C13">
        <w:rPr>
          <w:rFonts w:ascii="Times New Roman" w:eastAsia="Times New Roman" w:hAnsi="Times New Roman" w:cs="Times New Roman"/>
        </w:rPr>
        <w:t xml:space="preserve"> B) and </w:t>
      </w:r>
      <w:r>
        <w:rPr>
          <w:rFonts w:ascii="Times New Roman" w:eastAsia="Times New Roman" w:hAnsi="Times New Roman" w:cs="Times New Roman"/>
        </w:rPr>
        <w:t>inhibit</w:t>
      </w:r>
      <w:r w:rsidRPr="00C26C13">
        <w:rPr>
          <w:rFonts w:ascii="Times New Roman" w:eastAsia="Times New Roman" w:hAnsi="Times New Roman" w:cs="Times New Roman"/>
        </w:rPr>
        <w:t xml:space="preserve"> tumor necrosis factor </w:t>
      </w:r>
      <w:r w:rsidRPr="00C26C13">
        <w:rPr>
          <w:rFonts w:ascii="Times New Roman" w:eastAsia="Times New Roman" w:hAnsi="Times New Roman" w:cs="Times New Roman"/>
        </w:rPr>
        <w:sym w:font="Symbol" w:char="F061"/>
      </w:r>
      <w:r w:rsidRPr="00C26C13">
        <w:rPr>
          <w:rFonts w:ascii="Times New Roman" w:eastAsia="Times New Roman" w:hAnsi="Times New Roman" w:cs="Times New Roman"/>
        </w:rPr>
        <w:t xml:space="preserve"> (TNF-</w:t>
      </w:r>
      <w:r w:rsidRPr="00C26C13">
        <w:rPr>
          <w:rFonts w:ascii="Times New Roman" w:eastAsia="Times New Roman" w:hAnsi="Times New Roman" w:cs="Times New Roman"/>
        </w:rPr>
        <w:sym w:font="Symbol" w:char="F061"/>
      </w:r>
      <w:r w:rsidRPr="00C26C13">
        <w:rPr>
          <w:rFonts w:ascii="Times New Roman" w:eastAsia="Times New Roman" w:hAnsi="Times New Roman" w:cs="Times New Roman"/>
        </w:rPr>
        <w:t>). NF-</w:t>
      </w:r>
      <w:r w:rsidRPr="00C26C13">
        <w:rPr>
          <w:rFonts w:ascii="Times New Roman" w:eastAsia="Times New Roman" w:hAnsi="Times New Roman" w:cs="Times New Roman"/>
        </w:rPr>
        <w:sym w:font="Symbol" w:char="F06B"/>
      </w:r>
      <w:r w:rsidRPr="00C26C13">
        <w:rPr>
          <w:rFonts w:ascii="Times New Roman" w:eastAsia="Times New Roman" w:hAnsi="Times New Roman" w:cs="Times New Roman"/>
        </w:rPr>
        <w:t xml:space="preserve"> B is a transcription factor that is responsible for the formation of several proinflammatory cytokines such as TNF-</w:t>
      </w:r>
      <w:r w:rsidRPr="00C26C13">
        <w:rPr>
          <w:rFonts w:ascii="Times New Roman" w:eastAsia="Times New Roman" w:hAnsi="Times New Roman" w:cs="Times New Roman"/>
        </w:rPr>
        <w:sym w:font="Symbol" w:char="F061"/>
      </w:r>
      <w:r w:rsidRPr="00C26C13">
        <w:rPr>
          <w:rFonts w:ascii="Times New Roman" w:eastAsia="Times New Roman" w:hAnsi="Times New Roman" w:cs="Times New Roman"/>
        </w:rPr>
        <w:t>, interleukin-1 (IL-1), IL-6, and IL-8 (Farris, 2005).</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Observations </w:t>
      </w:r>
      <w:r>
        <w:rPr>
          <w:rFonts w:ascii="Times New Roman" w:eastAsia="Times New Roman" w:hAnsi="Times New Roman" w:cs="Times New Roman"/>
        </w:rPr>
        <w:t>showed</w:t>
      </w:r>
      <w:r w:rsidRPr="00C26C13">
        <w:rPr>
          <w:rFonts w:ascii="Times New Roman" w:eastAsia="Times New Roman" w:hAnsi="Times New Roman" w:cs="Times New Roman"/>
        </w:rPr>
        <w:t xml:space="preserve"> that leukocyte levels </w:t>
      </w:r>
      <w:r>
        <w:rPr>
          <w:rFonts w:ascii="Times New Roman" w:eastAsia="Times New Roman" w:hAnsi="Times New Roman" w:cs="Times New Roman"/>
        </w:rPr>
        <w:t>of t</w:t>
      </w:r>
      <w:r w:rsidRPr="00C26C13">
        <w:rPr>
          <w:rFonts w:ascii="Times New Roman" w:eastAsia="Times New Roman" w:hAnsi="Times New Roman" w:cs="Times New Roman"/>
        </w:rPr>
        <w:t xml:space="preserve">he group given 3000mg of vitamin c decline significantly in the fourth day compared </w:t>
      </w:r>
      <w:r>
        <w:rPr>
          <w:rFonts w:ascii="Times New Roman" w:eastAsia="Times New Roman" w:hAnsi="Times New Roman" w:cs="Times New Roman"/>
        </w:rPr>
        <w:t>to</w:t>
      </w:r>
      <w:r w:rsidRPr="00C26C13">
        <w:rPr>
          <w:rFonts w:ascii="Times New Roman" w:eastAsia="Times New Roman" w:hAnsi="Times New Roman" w:cs="Times New Roman"/>
        </w:rPr>
        <w:t xml:space="preserve"> the first day.</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As an antioxidant, vitamin C can react with ROS produced by neutrophils and macrophages in the inflammatory phase, converting free radicals to more inertform. Arachidonic acid cascade, which is activated by ROS will be cut so that the inflammatory reaction will stop. Therefore, the anti-inflammatory effects allegedly associated with vitamin C as an antioxidant nature (Lima, 2009).</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Galley et al. discovered in his study of vitamin C concentration of total pre-infusion in septic patients is lower tha</w:t>
      </w:r>
      <w:r>
        <w:rPr>
          <w:rFonts w:ascii="Times New Roman" w:eastAsia="Times New Roman" w:hAnsi="Times New Roman" w:cs="Times New Roman"/>
        </w:rPr>
        <w:t xml:space="preserve">n healthy subjects. This study indicated that </w:t>
      </w:r>
      <w:r w:rsidRPr="00C26C13">
        <w:rPr>
          <w:rFonts w:ascii="Times New Roman" w:eastAsia="Times New Roman" w:hAnsi="Times New Roman" w:cs="Times New Roman"/>
        </w:rPr>
        <w:t>patients</w:t>
      </w:r>
      <w:r>
        <w:rPr>
          <w:rFonts w:ascii="Times New Roman" w:eastAsia="Times New Roman" w:hAnsi="Times New Roman" w:cs="Times New Roman"/>
        </w:rPr>
        <w:t xml:space="preserve"> in</w:t>
      </w:r>
      <w:r w:rsidRPr="00C26C13">
        <w:rPr>
          <w:rFonts w:ascii="Times New Roman" w:eastAsia="Times New Roman" w:hAnsi="Times New Roman" w:cs="Times New Roman"/>
        </w:rPr>
        <w:t xml:space="preserve"> sepsis syndrome</w:t>
      </w:r>
      <w:r>
        <w:rPr>
          <w:rFonts w:ascii="Times New Roman" w:eastAsia="Times New Roman" w:hAnsi="Times New Roman" w:cs="Times New Roman"/>
        </w:rPr>
        <w:t xml:space="preserve"> had a </w:t>
      </w:r>
      <w:r w:rsidRPr="00C26C13">
        <w:rPr>
          <w:rFonts w:ascii="Times New Roman" w:eastAsia="Times New Roman" w:hAnsi="Times New Roman" w:cs="Times New Roman"/>
        </w:rPr>
        <w:t xml:space="preserve">quite </w:t>
      </w:r>
      <w:r>
        <w:rPr>
          <w:rFonts w:ascii="Times New Roman" w:eastAsia="Times New Roman" w:hAnsi="Times New Roman" w:cs="Times New Roman"/>
        </w:rPr>
        <w:t>muchlower</w:t>
      </w:r>
      <w:r w:rsidRPr="00C26C13">
        <w:rPr>
          <w:rFonts w:ascii="Times New Roman" w:eastAsia="Times New Roman" w:hAnsi="Times New Roman" w:cs="Times New Roman"/>
        </w:rPr>
        <w:t xml:space="preserve"> total vitamin C </w:t>
      </w:r>
      <w:r>
        <w:rPr>
          <w:rFonts w:ascii="Times New Roman" w:eastAsia="Times New Roman" w:hAnsi="Times New Roman" w:cs="Times New Roman"/>
        </w:rPr>
        <w:t>than</w:t>
      </w:r>
      <w:r w:rsidRPr="00C26C13">
        <w:rPr>
          <w:rFonts w:ascii="Times New Roman" w:eastAsia="Times New Roman" w:hAnsi="Times New Roman" w:cs="Times New Roman"/>
        </w:rPr>
        <w:t xml:space="preserve"> normal controls, </w:t>
      </w:r>
      <w:r>
        <w:rPr>
          <w:rFonts w:ascii="Times New Roman" w:eastAsia="Times New Roman" w:hAnsi="Times New Roman" w:cs="Times New Roman"/>
        </w:rPr>
        <w:t>and it was</w:t>
      </w:r>
      <w:r w:rsidRPr="00C26C13">
        <w:rPr>
          <w:rFonts w:ascii="Times New Roman" w:eastAsia="Times New Roman" w:hAnsi="Times New Roman" w:cs="Times New Roman"/>
        </w:rPr>
        <w:t xml:space="preserve"> consistent with previous studies that found low levels of ascorbic acid in the group of patients at critical</w:t>
      </w:r>
      <w:r>
        <w:rPr>
          <w:rFonts w:ascii="Times New Roman" w:eastAsia="Times New Roman" w:hAnsi="Times New Roman" w:cs="Times New Roman"/>
        </w:rPr>
        <w:t xml:space="preserve"> </w:t>
      </w:r>
      <w:r>
        <w:rPr>
          <w:rFonts w:ascii="Times New Roman" w:eastAsia="Times New Roman" w:hAnsi="Times New Roman" w:cs="Times New Roman"/>
        </w:rPr>
        <w:lastRenderedPageBreak/>
        <w:t>illness</w:t>
      </w:r>
      <w:r w:rsidRPr="00C26C13">
        <w:rPr>
          <w:rFonts w:ascii="Times New Roman" w:eastAsia="Times New Roman" w:hAnsi="Times New Roman" w:cs="Times New Roman"/>
        </w:rPr>
        <w:t xml:space="preserve">, as well as the decrease in the ratio of </w:t>
      </w:r>
      <w:r>
        <w:rPr>
          <w:rFonts w:ascii="Times New Roman" w:eastAsia="Times New Roman" w:hAnsi="Times New Roman" w:cs="Times New Roman"/>
        </w:rPr>
        <w:t>ascorbic acid to dehidroascorbic</w:t>
      </w:r>
      <w:r w:rsidRPr="00C26C13">
        <w:rPr>
          <w:rFonts w:ascii="Times New Roman" w:eastAsia="Times New Roman" w:hAnsi="Times New Roman" w:cs="Times New Roman"/>
        </w:rPr>
        <w:t xml:space="preserve">. </w:t>
      </w:r>
      <w:r>
        <w:rPr>
          <w:rFonts w:ascii="Times New Roman" w:eastAsia="Times New Roman" w:hAnsi="Times New Roman" w:cs="Times New Roman"/>
        </w:rPr>
        <w:t>Low c</w:t>
      </w:r>
      <w:r w:rsidRPr="00C26C13">
        <w:rPr>
          <w:rFonts w:ascii="Times New Roman" w:eastAsia="Times New Roman" w:hAnsi="Times New Roman" w:cs="Times New Roman"/>
        </w:rPr>
        <w:t xml:space="preserve">oncentration of Vitamin C levels in patients with sepsis </w:t>
      </w:r>
      <w:r>
        <w:rPr>
          <w:rFonts w:ascii="Times New Roman" w:eastAsia="Times New Roman" w:hAnsi="Times New Roman" w:cs="Times New Roman"/>
        </w:rPr>
        <w:t xml:space="preserve">noted </w:t>
      </w:r>
      <w:r w:rsidRPr="00C26C13">
        <w:rPr>
          <w:rFonts w:ascii="Times New Roman" w:eastAsia="Times New Roman" w:hAnsi="Times New Roman" w:cs="Times New Roman"/>
        </w:rPr>
        <w:t>that subjects likely susceptible to oxidant stress</w:t>
      </w:r>
      <w:r>
        <w:rPr>
          <w:rFonts w:ascii="Times New Roman" w:eastAsia="Times New Roman" w:hAnsi="Times New Roman" w:cs="Times New Roman"/>
        </w:rPr>
        <w:t>.</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In this study</w:t>
      </w:r>
      <w:r>
        <w:rPr>
          <w:rFonts w:ascii="Times New Roman" w:eastAsia="Times New Roman" w:hAnsi="Times New Roman" w:cs="Times New Roman"/>
        </w:rPr>
        <w:t>,</w:t>
      </w:r>
      <w:r w:rsidRPr="00C26C13">
        <w:rPr>
          <w:rFonts w:ascii="Times New Roman" w:eastAsia="Times New Roman" w:hAnsi="Times New Roman" w:cs="Times New Roman"/>
        </w:rPr>
        <w:t xml:space="preserve"> the result </w:t>
      </w:r>
      <w:r>
        <w:rPr>
          <w:rFonts w:ascii="Times New Roman" w:eastAsia="Times New Roman" w:hAnsi="Times New Roman" w:cs="Times New Roman"/>
        </w:rPr>
        <w:t xml:space="preserve">of </w:t>
      </w:r>
      <w:r w:rsidRPr="00C26C13">
        <w:rPr>
          <w:rFonts w:ascii="Times New Roman" w:eastAsia="Times New Roman" w:hAnsi="Times New Roman" w:cs="Times New Roman"/>
        </w:rPr>
        <w:t xml:space="preserve">vitamin c 3000mg administration </w:t>
      </w:r>
      <w:r>
        <w:rPr>
          <w:rFonts w:ascii="Times New Roman" w:eastAsia="Times New Roman" w:hAnsi="Times New Roman" w:cs="Times New Roman"/>
        </w:rPr>
        <w:t xml:space="preserve">showedinsignificant decreasing </w:t>
      </w:r>
      <w:r w:rsidRPr="00C26C13">
        <w:rPr>
          <w:rFonts w:ascii="Times New Roman" w:eastAsia="Times New Roman" w:hAnsi="Times New Roman" w:cs="Times New Roman"/>
        </w:rPr>
        <w:t xml:space="preserve">of serum NO levels on day four compared to day one. </w:t>
      </w:r>
      <w:r>
        <w:rPr>
          <w:rFonts w:ascii="Times New Roman" w:eastAsia="Times New Roman" w:hAnsi="Times New Roman" w:cs="Times New Roman"/>
        </w:rPr>
        <w:t>This insignificant decreasing might be because the</w:t>
      </w:r>
      <w:r w:rsidRPr="00C26C13">
        <w:rPr>
          <w:rFonts w:ascii="Times New Roman" w:eastAsia="Times New Roman" w:hAnsi="Times New Roman" w:cs="Times New Roman"/>
        </w:rPr>
        <w:t xml:space="preserve"> drug administration period is too short. But there is a significant decrease in the levels of NO </w:t>
      </w:r>
      <w:r>
        <w:rPr>
          <w:rFonts w:ascii="Times New Roman" w:eastAsia="Times New Roman" w:hAnsi="Times New Roman" w:cs="Times New Roman"/>
        </w:rPr>
        <w:t>in</w:t>
      </w:r>
      <w:r w:rsidRPr="00C26C13">
        <w:rPr>
          <w:rFonts w:ascii="Times New Roman" w:eastAsia="Times New Roman" w:hAnsi="Times New Roman" w:cs="Times New Roman"/>
        </w:rPr>
        <w:t xml:space="preserve"> the fourth day of </w:t>
      </w:r>
      <w:r>
        <w:rPr>
          <w:rFonts w:ascii="Times New Roman" w:eastAsia="Times New Roman" w:hAnsi="Times New Roman" w:cs="Times New Roman"/>
        </w:rPr>
        <w:t>from the</w:t>
      </w:r>
      <w:r w:rsidRPr="00C26C13">
        <w:rPr>
          <w:rFonts w:ascii="Times New Roman" w:eastAsia="Times New Roman" w:hAnsi="Times New Roman" w:cs="Times New Roman"/>
        </w:rPr>
        <w:t xml:space="preserve"> first day (delta NO) in the group given a vitamin c 3000mg (K2) compared with the group without vitamin c (K1).</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Antioxidants are the body's protective system against free radical activity generated both endogenous and exogenous</w:t>
      </w:r>
      <w:r>
        <w:rPr>
          <w:rFonts w:ascii="Times New Roman" w:eastAsia="Times New Roman" w:hAnsi="Times New Roman" w:cs="Times New Roman"/>
        </w:rPr>
        <w:t xml:space="preserve"> which is owned by every </w:t>
      </w:r>
      <w:r w:rsidRPr="00C26C13">
        <w:rPr>
          <w:rFonts w:ascii="Times New Roman" w:eastAsia="Times New Roman" w:hAnsi="Times New Roman" w:cs="Times New Roman"/>
        </w:rPr>
        <w:t xml:space="preserve">normal cells. Antioxidants are defined as components that can protect </w:t>
      </w:r>
      <w:r>
        <w:rPr>
          <w:rFonts w:ascii="Times New Roman" w:eastAsia="Times New Roman" w:hAnsi="Times New Roman" w:cs="Times New Roman"/>
        </w:rPr>
        <w:t>itself</w:t>
      </w:r>
      <w:r w:rsidRPr="00C26C13">
        <w:rPr>
          <w:rFonts w:ascii="Times New Roman" w:eastAsia="Times New Roman" w:hAnsi="Times New Roman" w:cs="Times New Roman"/>
        </w:rPr>
        <w:t xml:space="preserve"> against oxidation process that </w:t>
      </w:r>
      <w:r>
        <w:rPr>
          <w:rFonts w:ascii="Times New Roman" w:eastAsia="Times New Roman" w:hAnsi="Times New Roman" w:cs="Times New Roman"/>
        </w:rPr>
        <w:t>can turn</w:t>
      </w:r>
      <w:r w:rsidRPr="00C26C13">
        <w:rPr>
          <w:rFonts w:ascii="Times New Roman" w:eastAsia="Times New Roman" w:hAnsi="Times New Roman" w:cs="Times New Roman"/>
        </w:rPr>
        <w:t xml:space="preserve"> it into free radicalsdespite the very small amount when compared to</w:t>
      </w:r>
      <w:r>
        <w:rPr>
          <w:rFonts w:ascii="Times New Roman" w:eastAsia="Times New Roman" w:hAnsi="Times New Roman" w:cs="Times New Roman"/>
        </w:rPr>
        <w:t xml:space="preserve"> other</w:t>
      </w:r>
      <w:r w:rsidRPr="00C26C13">
        <w:rPr>
          <w:rFonts w:ascii="Times New Roman" w:eastAsia="Times New Roman" w:hAnsi="Times New Roman" w:cs="Times New Roman"/>
        </w:rPr>
        <w:t xml:space="preserve"> components.</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Giving high doses of vitamin C will cause diarrhea, kidney stones and kidney dysfunction. In this study </w:t>
      </w:r>
      <w:r>
        <w:rPr>
          <w:rFonts w:ascii="Times New Roman" w:eastAsia="Times New Roman" w:hAnsi="Times New Roman" w:cs="Times New Roman"/>
        </w:rPr>
        <w:t xml:space="preserve">there was </w:t>
      </w:r>
      <w:r w:rsidRPr="00C26C13">
        <w:rPr>
          <w:rFonts w:ascii="Times New Roman" w:eastAsia="Times New Roman" w:hAnsi="Times New Roman" w:cs="Times New Roman"/>
        </w:rPr>
        <w:t xml:space="preserve">no </w:t>
      </w:r>
      <w:r>
        <w:rPr>
          <w:rFonts w:ascii="Times New Roman" w:eastAsia="Times New Roman" w:hAnsi="Times New Roman" w:cs="Times New Roman"/>
        </w:rPr>
        <w:t>significant</w:t>
      </w:r>
      <w:r w:rsidRPr="00C26C13">
        <w:rPr>
          <w:rFonts w:ascii="Times New Roman" w:eastAsia="Times New Roman" w:hAnsi="Times New Roman" w:cs="Times New Roman"/>
        </w:rPr>
        <w:t xml:space="preserve"> increase </w:t>
      </w:r>
      <w:r>
        <w:rPr>
          <w:rFonts w:ascii="Times New Roman" w:eastAsia="Times New Roman" w:hAnsi="Times New Roman" w:cs="Times New Roman"/>
        </w:rPr>
        <w:t xml:space="preserve">of </w:t>
      </w:r>
      <w:r w:rsidRPr="00C26C13">
        <w:rPr>
          <w:rFonts w:ascii="Times New Roman" w:eastAsia="Times New Roman" w:hAnsi="Times New Roman" w:cs="Times New Roman"/>
        </w:rPr>
        <w:t xml:space="preserve">BUN and serum </w:t>
      </w:r>
      <w:r>
        <w:rPr>
          <w:rFonts w:ascii="Times New Roman" w:eastAsia="Times New Roman" w:hAnsi="Times New Roman" w:cs="Times New Roman"/>
        </w:rPr>
        <w:t>crea</w:t>
      </w:r>
      <w:r w:rsidRPr="00C26C13">
        <w:rPr>
          <w:rFonts w:ascii="Times New Roman" w:eastAsia="Times New Roman" w:hAnsi="Times New Roman" w:cs="Times New Roman"/>
        </w:rPr>
        <w:t>tinin</w:t>
      </w:r>
      <w:r>
        <w:rPr>
          <w:rFonts w:ascii="Times New Roman" w:eastAsia="Times New Roman" w:hAnsi="Times New Roman" w:cs="Times New Roman"/>
        </w:rPr>
        <w:t>levels</w:t>
      </w:r>
      <w:r w:rsidRPr="00C26C13">
        <w:rPr>
          <w:rFonts w:ascii="Times New Roman" w:eastAsia="Times New Roman" w:hAnsi="Times New Roman" w:cs="Times New Roman"/>
        </w:rPr>
        <w:t xml:space="preserve"> in the group receiv</w:t>
      </w:r>
      <w:r>
        <w:rPr>
          <w:rFonts w:ascii="Times New Roman" w:eastAsia="Times New Roman" w:hAnsi="Times New Roman" w:cs="Times New Roman"/>
        </w:rPr>
        <w:t>ed</w:t>
      </w:r>
      <w:r w:rsidRPr="00C26C13">
        <w:rPr>
          <w:rFonts w:ascii="Times New Roman" w:eastAsia="Times New Roman" w:hAnsi="Times New Roman" w:cs="Times New Roman"/>
        </w:rPr>
        <w:t xml:space="preserve"> 3000 mg of vitamin C </w:t>
      </w:r>
      <w:r>
        <w:rPr>
          <w:rFonts w:ascii="Times New Roman" w:eastAsia="Times New Roman" w:hAnsi="Times New Roman" w:cs="Times New Roman"/>
        </w:rPr>
        <w:t>in the</w:t>
      </w:r>
      <w:r w:rsidRPr="00C26C13">
        <w:rPr>
          <w:rFonts w:ascii="Times New Roman" w:eastAsia="Times New Roman" w:hAnsi="Times New Roman" w:cs="Times New Roman"/>
        </w:rPr>
        <w:t xml:space="preserve"> fourth day </w:t>
      </w:r>
      <w:r>
        <w:rPr>
          <w:rFonts w:ascii="Times New Roman" w:eastAsia="Times New Roman" w:hAnsi="Times New Roman" w:cs="Times New Roman"/>
        </w:rPr>
        <w:t>compared to</w:t>
      </w:r>
      <w:r w:rsidRPr="00C26C13">
        <w:rPr>
          <w:rFonts w:ascii="Times New Roman" w:eastAsia="Times New Roman" w:hAnsi="Times New Roman" w:cs="Times New Roman"/>
        </w:rPr>
        <w:t xml:space="preserve"> the first day.</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 xml:space="preserve">This study has </w:t>
      </w:r>
      <w:r>
        <w:rPr>
          <w:rFonts w:ascii="Times New Roman" w:eastAsia="Times New Roman" w:hAnsi="Times New Roman" w:cs="Times New Roman"/>
        </w:rPr>
        <w:t xml:space="preserve">several limitations such as </w:t>
      </w:r>
      <w:r w:rsidRPr="00C26C13">
        <w:rPr>
          <w:rFonts w:ascii="Times New Roman" w:eastAsia="Times New Roman" w:hAnsi="Times New Roman" w:cs="Times New Roman"/>
        </w:rPr>
        <w:t>NO examin</w:t>
      </w:r>
      <w:r>
        <w:rPr>
          <w:rFonts w:ascii="Times New Roman" w:eastAsia="Times New Roman" w:hAnsi="Times New Roman" w:cs="Times New Roman"/>
        </w:rPr>
        <w:t>ation</w:t>
      </w:r>
      <w:r w:rsidRPr="00C26C13">
        <w:rPr>
          <w:rFonts w:ascii="Times New Roman" w:eastAsia="Times New Roman" w:hAnsi="Times New Roman" w:cs="Times New Roman"/>
        </w:rPr>
        <w:t xml:space="preserve"> cannot be performed in dr. Soetomo</w:t>
      </w:r>
      <w:r>
        <w:rPr>
          <w:rFonts w:ascii="Times New Roman" w:eastAsia="Times New Roman" w:hAnsi="Times New Roman" w:cs="Times New Roman"/>
        </w:rPr>
        <w:t xml:space="preserve"> hospital</w:t>
      </w:r>
      <w:r w:rsidRPr="00C26C13">
        <w:rPr>
          <w:rFonts w:ascii="Times New Roman" w:eastAsia="Times New Roman" w:hAnsi="Times New Roman" w:cs="Times New Roman"/>
        </w:rPr>
        <w:t xml:space="preserve">, and </w:t>
      </w:r>
      <w:r>
        <w:rPr>
          <w:rFonts w:ascii="Times New Roman" w:eastAsia="Times New Roman" w:hAnsi="Times New Roman" w:cs="Times New Roman"/>
        </w:rPr>
        <w:t xml:space="preserve">it </w:t>
      </w:r>
      <w:r w:rsidRPr="00C26C13">
        <w:rPr>
          <w:rFonts w:ascii="Times New Roman" w:eastAsia="Times New Roman" w:hAnsi="Times New Roman" w:cs="Times New Roman"/>
        </w:rPr>
        <w:t xml:space="preserve">is difficult to achieve </w:t>
      </w:r>
      <w:r>
        <w:rPr>
          <w:rFonts w:ascii="Times New Roman" w:eastAsia="Times New Roman" w:hAnsi="Times New Roman" w:cs="Times New Roman"/>
        </w:rPr>
        <w:t xml:space="preserve">thenumberof </w:t>
      </w:r>
      <w:r w:rsidRPr="00C26C13">
        <w:rPr>
          <w:rFonts w:ascii="Times New Roman" w:eastAsia="Times New Roman" w:hAnsi="Times New Roman" w:cs="Times New Roman"/>
        </w:rPr>
        <w:t xml:space="preserve">sample of </w:t>
      </w:r>
      <w:r>
        <w:rPr>
          <w:rFonts w:ascii="Times New Roman" w:eastAsia="Times New Roman" w:hAnsi="Times New Roman" w:cs="Times New Roman"/>
        </w:rPr>
        <w:t xml:space="preserve">new </w:t>
      </w:r>
      <w:r w:rsidRPr="00C26C13">
        <w:rPr>
          <w:rFonts w:ascii="Times New Roman" w:eastAsia="Times New Roman" w:hAnsi="Times New Roman" w:cs="Times New Roman"/>
        </w:rPr>
        <w:t xml:space="preserve">severe burns </w:t>
      </w:r>
      <w:r w:rsidRPr="00C26C13">
        <w:rPr>
          <w:rFonts w:ascii="Times New Roman" w:eastAsia="Times New Roman" w:hAnsi="Times New Roman" w:cs="Times New Roman"/>
        </w:rPr>
        <w:lastRenderedPageBreak/>
        <w:t xml:space="preserve">patients </w:t>
      </w:r>
      <w:r>
        <w:rPr>
          <w:rFonts w:ascii="Times New Roman" w:eastAsia="Times New Roman" w:hAnsi="Times New Roman" w:cs="Times New Roman"/>
        </w:rPr>
        <w:t xml:space="preserve">which matched the inclusion criteria in </w:t>
      </w:r>
      <w:r w:rsidRPr="00C26C13">
        <w:rPr>
          <w:rFonts w:ascii="Times New Roman" w:eastAsia="Times New Roman" w:hAnsi="Times New Roman" w:cs="Times New Roman"/>
        </w:rPr>
        <w:t>determined</w:t>
      </w:r>
      <w:r>
        <w:rPr>
          <w:rFonts w:ascii="Times New Roman" w:eastAsia="Times New Roman" w:hAnsi="Times New Roman" w:cs="Times New Roman"/>
        </w:rPr>
        <w:t xml:space="preserve"> time</w:t>
      </w:r>
      <w:r w:rsidRPr="00C26C13">
        <w:rPr>
          <w:rFonts w:ascii="Times New Roman" w:eastAsia="Times New Roman" w:hAnsi="Times New Roman" w:cs="Times New Roman"/>
        </w:rPr>
        <w:t>.</w:t>
      </w:r>
    </w:p>
    <w:p w:rsidR="00343BB5" w:rsidRDefault="00343BB5" w:rsidP="00343BB5">
      <w:pPr>
        <w:autoSpaceDE w:val="0"/>
        <w:autoSpaceDN w:val="0"/>
        <w:adjustRightInd w:val="0"/>
        <w:spacing w:after="0" w:line="360" w:lineRule="auto"/>
        <w:ind w:firstLine="720"/>
        <w:jc w:val="both"/>
        <w:rPr>
          <w:rFonts w:ascii="Times New Roman" w:hAnsi="Times New Roman" w:cs="Times New Roman"/>
        </w:rPr>
      </w:pPr>
    </w:p>
    <w:p w:rsidR="00B91816" w:rsidRDefault="00B91816" w:rsidP="00343BB5">
      <w:pPr>
        <w:autoSpaceDE w:val="0"/>
        <w:autoSpaceDN w:val="0"/>
        <w:adjustRightInd w:val="0"/>
        <w:spacing w:after="0" w:line="360" w:lineRule="auto"/>
        <w:ind w:firstLine="720"/>
        <w:jc w:val="both"/>
        <w:rPr>
          <w:rFonts w:ascii="Times New Roman" w:hAnsi="Times New Roman" w:cs="Times New Roman"/>
        </w:rPr>
      </w:pPr>
    </w:p>
    <w:p w:rsidR="008C2DB1" w:rsidRPr="00343BB5" w:rsidRDefault="008C2DB1" w:rsidP="00343BB5">
      <w:pPr>
        <w:autoSpaceDE w:val="0"/>
        <w:autoSpaceDN w:val="0"/>
        <w:adjustRightInd w:val="0"/>
        <w:spacing w:after="0" w:line="360" w:lineRule="auto"/>
        <w:ind w:firstLine="720"/>
        <w:jc w:val="both"/>
        <w:rPr>
          <w:rFonts w:ascii="Times New Roman" w:hAnsi="Times New Roman" w:cs="Times New Roman"/>
        </w:rPr>
      </w:pPr>
    </w:p>
    <w:p w:rsidR="00343BB5" w:rsidRPr="00B91816" w:rsidRDefault="008D45F6" w:rsidP="00B918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There is a statis</w:t>
      </w:r>
      <w:r>
        <w:rPr>
          <w:rFonts w:ascii="Times New Roman" w:eastAsia="Times New Roman" w:hAnsi="Times New Roman" w:cs="Times New Roman"/>
        </w:rPr>
        <w:t xml:space="preserve">tically significant decrease </w:t>
      </w:r>
      <w:r w:rsidRPr="00C26C13">
        <w:rPr>
          <w:rFonts w:ascii="Times New Roman" w:eastAsia="Times New Roman" w:hAnsi="Times New Roman" w:cs="Times New Roman"/>
        </w:rPr>
        <w:t xml:space="preserve">of levels NO (delta NO) </w:t>
      </w:r>
      <w:r>
        <w:rPr>
          <w:rFonts w:ascii="Times New Roman" w:eastAsia="Times New Roman" w:hAnsi="Times New Roman" w:cs="Times New Roman"/>
        </w:rPr>
        <w:t>between</w:t>
      </w:r>
      <w:r w:rsidRPr="00C26C13">
        <w:rPr>
          <w:rFonts w:ascii="Times New Roman" w:eastAsia="Times New Roman" w:hAnsi="Times New Roman" w:cs="Times New Roman"/>
        </w:rPr>
        <w:t xml:space="preserve"> the group that was given intravenous vitamin c 3000 mg/24 hours for 72 hours with </w:t>
      </w:r>
      <w:r>
        <w:rPr>
          <w:rFonts w:ascii="Times New Roman" w:eastAsia="Times New Roman" w:hAnsi="Times New Roman" w:cs="Times New Roman"/>
        </w:rPr>
        <w:t xml:space="preserve">the </w:t>
      </w:r>
      <w:r w:rsidRPr="00C26C13">
        <w:rPr>
          <w:rFonts w:ascii="Times New Roman" w:eastAsia="Times New Roman" w:hAnsi="Times New Roman" w:cs="Times New Roman"/>
        </w:rPr>
        <w:t>control group</w:t>
      </w:r>
      <w:r>
        <w:rPr>
          <w:rFonts w:ascii="Times New Roman" w:eastAsia="Times New Roman" w:hAnsi="Times New Roman" w:cs="Times New Roman"/>
        </w:rPr>
        <w:t xml:space="preserve"> which is</w:t>
      </w:r>
      <w:r w:rsidRPr="00C26C13">
        <w:rPr>
          <w:rFonts w:ascii="Times New Roman" w:eastAsia="Times New Roman" w:hAnsi="Times New Roman" w:cs="Times New Roman"/>
        </w:rPr>
        <w:t xml:space="preserve"> given intravenous vitamin c 2x400mg for 72 hours in patients with severe burns.</w:t>
      </w:r>
    </w:p>
    <w:p w:rsidR="00343BB5" w:rsidRDefault="00343BB5" w:rsidP="00343BB5">
      <w:pPr>
        <w:pStyle w:val="NoSpacing"/>
        <w:spacing w:line="360" w:lineRule="auto"/>
        <w:ind w:firstLine="720"/>
        <w:jc w:val="both"/>
        <w:rPr>
          <w:rFonts w:ascii="Times New Roman" w:hAnsi="Times New Roman" w:cs="Times New Roman"/>
          <w:lang w:val="en-US"/>
        </w:rPr>
      </w:pPr>
    </w:p>
    <w:p w:rsidR="008D45F6" w:rsidRDefault="008D45F6" w:rsidP="00A26BD5">
      <w:pPr>
        <w:autoSpaceDE w:val="0"/>
        <w:autoSpaceDN w:val="0"/>
        <w:adjustRightInd w:val="0"/>
        <w:spacing w:after="0" w:line="480" w:lineRule="auto"/>
        <w:rPr>
          <w:rFonts w:ascii="Times New Roman" w:hAnsi="Times New Roman" w:cs="Times New Roman"/>
          <w:b/>
          <w:sz w:val="24"/>
          <w:szCs w:val="24"/>
        </w:rPr>
      </w:pPr>
    </w:p>
    <w:p w:rsidR="00343BB5" w:rsidRPr="00B91816" w:rsidRDefault="008D45F6" w:rsidP="00B91816">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ADVICE</w:t>
      </w:r>
    </w:p>
    <w:p w:rsidR="008D45F6" w:rsidRDefault="008D45F6" w:rsidP="008D45F6">
      <w:pPr>
        <w:tabs>
          <w:tab w:val="left" w:pos="5779"/>
        </w:tabs>
        <w:spacing w:after="0" w:line="360" w:lineRule="auto"/>
        <w:ind w:firstLine="709"/>
        <w:jc w:val="both"/>
        <w:rPr>
          <w:rFonts w:ascii="Times New Roman" w:eastAsia="Times New Roman" w:hAnsi="Times New Roman" w:cs="Times New Roman"/>
        </w:rPr>
      </w:pPr>
      <w:r w:rsidRPr="00C26C13">
        <w:rPr>
          <w:rFonts w:ascii="Times New Roman" w:eastAsia="Times New Roman" w:hAnsi="Times New Roman" w:cs="Times New Roman"/>
        </w:rPr>
        <w:t>There needs to be studies with a larger sample, a longer period of time accompanied by measurement of total vitamin C plasma levels earlier in severe burn patients.</w:t>
      </w:r>
    </w:p>
    <w:p w:rsidR="00343BB5" w:rsidRDefault="00343BB5" w:rsidP="00343BB5">
      <w:pPr>
        <w:autoSpaceDE w:val="0"/>
        <w:autoSpaceDN w:val="0"/>
        <w:adjustRightInd w:val="0"/>
        <w:spacing w:after="0" w:line="360" w:lineRule="auto"/>
        <w:ind w:firstLine="720"/>
        <w:jc w:val="both"/>
        <w:rPr>
          <w:rFonts w:ascii="Times New Roman" w:hAnsi="Times New Roman" w:cs="Times New Roman"/>
        </w:rPr>
      </w:pPr>
    </w:p>
    <w:p w:rsidR="008D45F6" w:rsidRDefault="008D45F6" w:rsidP="00343BB5">
      <w:pPr>
        <w:autoSpaceDE w:val="0"/>
        <w:autoSpaceDN w:val="0"/>
        <w:adjustRightInd w:val="0"/>
        <w:spacing w:after="0" w:line="360" w:lineRule="auto"/>
        <w:ind w:firstLine="720"/>
        <w:jc w:val="both"/>
        <w:rPr>
          <w:rFonts w:ascii="Times New Roman" w:hAnsi="Times New Roman" w:cs="Times New Roman"/>
        </w:rPr>
      </w:pPr>
    </w:p>
    <w:p w:rsidR="008D45F6" w:rsidRDefault="008D45F6" w:rsidP="00343BB5">
      <w:pPr>
        <w:autoSpaceDE w:val="0"/>
        <w:autoSpaceDN w:val="0"/>
        <w:adjustRightInd w:val="0"/>
        <w:spacing w:after="0" w:line="360" w:lineRule="auto"/>
        <w:ind w:firstLine="720"/>
        <w:jc w:val="both"/>
        <w:rPr>
          <w:rFonts w:ascii="Times New Roman" w:hAnsi="Times New Roman" w:cs="Times New Roman"/>
        </w:rPr>
      </w:pPr>
    </w:p>
    <w:p w:rsidR="00343BB5" w:rsidRPr="00343BB5" w:rsidRDefault="008D45F6" w:rsidP="00B91816">
      <w:pPr>
        <w:spacing w:after="120" w:line="480" w:lineRule="auto"/>
        <w:jc w:val="center"/>
        <w:rPr>
          <w:rFonts w:ascii="Times New Roman" w:hAnsi="Times New Roman"/>
          <w:b/>
        </w:rPr>
      </w:pPr>
      <w:r>
        <w:rPr>
          <w:rFonts w:ascii="Times New Roman" w:hAnsi="Times New Roman"/>
          <w:b/>
        </w:rPr>
        <w:t>REFERENCES</w:t>
      </w: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Alderton W, Cooper C, 2001.</w:t>
      </w:r>
      <w:r w:rsidRPr="00BC54AC">
        <w:rPr>
          <w:rFonts w:ascii="Times New Roman" w:hAnsi="Times New Roman" w:cs="Times New Roman"/>
          <w:iCs/>
          <w:sz w:val="18"/>
          <w:szCs w:val="18"/>
        </w:rPr>
        <w:t xml:space="preserve"> Nitric oxide synthases : structure, function and inhibition. </w:t>
      </w:r>
      <w:r w:rsidRPr="00BC54AC">
        <w:rPr>
          <w:rFonts w:ascii="Times New Roman" w:hAnsi="Times New Roman" w:cs="Times New Roman"/>
          <w:sz w:val="18"/>
          <w:szCs w:val="18"/>
        </w:rPr>
        <w:t>J Biochem,</w:t>
      </w:r>
      <w:r w:rsidRPr="00BC54AC">
        <w:rPr>
          <w:rFonts w:ascii="Times New Roman" w:hAnsi="Times New Roman" w:cs="Times New Roman"/>
          <w:iCs/>
          <w:sz w:val="18"/>
          <w:szCs w:val="18"/>
        </w:rPr>
        <w:t>357</w:t>
      </w:r>
      <w:r w:rsidR="00BC54AC">
        <w:rPr>
          <w:rFonts w:ascii="Times New Roman" w:hAnsi="Times New Roman" w:cs="Times New Roman"/>
          <w:sz w:val="18"/>
          <w:szCs w:val="18"/>
        </w:rPr>
        <w:t>, pp.593-615.</w:t>
      </w:r>
    </w:p>
    <w:p w:rsidR="00BC54AC" w:rsidRPr="00BC54AC" w:rsidRDefault="00BC54AC" w:rsidP="00BC54AC">
      <w:pPr>
        <w:autoSpaceDE w:val="0"/>
        <w:autoSpaceDN w:val="0"/>
        <w:adjustRightInd w:val="0"/>
        <w:spacing w:after="0"/>
        <w:ind w:left="720" w:hanging="720"/>
        <w:jc w:val="both"/>
        <w:rPr>
          <w:rFonts w:ascii="Times New Roman" w:hAnsi="Times New Roman" w:cs="Times New Roman"/>
          <w:iCs/>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 xml:space="preserve">Arturson G, 1996. Pathophysiology of burn wound and pharmacological treatment: The Rudi Hermans Lecture. Burn,22(4),pp.255-274. </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Becker W, Shippee R, McManus A, 1993. Kinetics of Nitrogen Oxide Production Following Experimental Thermal Injury in Rats.J Trauma,34(6), pp. 855-861.</w:t>
      </w:r>
    </w:p>
    <w:p w:rsidR="00BC54AC" w:rsidRDefault="00BC54AC" w:rsidP="00BC54AC">
      <w:pPr>
        <w:ind w:left="720" w:hanging="720"/>
        <w:jc w:val="both"/>
        <w:rPr>
          <w:rFonts w:ascii="Times New Roman" w:hAnsi="Times New Roman" w:cs="Times New Roman"/>
          <w:sz w:val="18"/>
          <w:szCs w:val="18"/>
        </w:rPr>
      </w:pPr>
      <w:r>
        <w:rPr>
          <w:rFonts w:ascii="Times New Roman" w:hAnsi="Times New Roman" w:cs="Times New Roman"/>
          <w:sz w:val="18"/>
          <w:szCs w:val="18"/>
        </w:rPr>
        <w:lastRenderedPageBreak/>
        <w:t>Bogdan</w:t>
      </w:r>
      <w:r w:rsidR="00343BB5" w:rsidRPr="00BC54AC">
        <w:rPr>
          <w:rFonts w:ascii="Times New Roman" w:hAnsi="Times New Roman" w:cs="Times New Roman"/>
          <w:sz w:val="18"/>
          <w:szCs w:val="18"/>
        </w:rPr>
        <w:t>C,</w:t>
      </w:r>
      <w:r w:rsidR="00343BB5" w:rsidRPr="00BC54AC">
        <w:rPr>
          <w:rFonts w:ascii="Times New Roman" w:hAnsi="Times New Roman" w:cs="Times New Roman"/>
          <w:bCs/>
          <w:sz w:val="18"/>
          <w:szCs w:val="18"/>
        </w:rPr>
        <w:t>2001. Nitric oxide and the immuneresponse.</w:t>
      </w:r>
      <w:r w:rsidR="00343BB5" w:rsidRPr="00BC54AC">
        <w:rPr>
          <w:rFonts w:ascii="Times New Roman" w:hAnsi="Times New Roman" w:cs="Times New Roman"/>
          <w:iCs/>
          <w:sz w:val="18"/>
          <w:szCs w:val="18"/>
        </w:rPr>
        <w:t xml:space="preserve">Nature immunology </w:t>
      </w:r>
      <w:r w:rsidR="00343BB5" w:rsidRPr="00BC54AC">
        <w:rPr>
          <w:rFonts w:ascii="Times New Roman" w:hAnsi="Times New Roman" w:cs="Times New Roman"/>
          <w:sz w:val="18"/>
          <w:szCs w:val="18"/>
        </w:rPr>
        <w:t>2(10), pp. 907-916.</w:t>
      </w:r>
    </w:p>
    <w:p w:rsidR="00343BB5" w:rsidRPr="00BC54AC" w:rsidRDefault="00343BB5" w:rsidP="00BC54AC">
      <w:pPr>
        <w:ind w:left="720" w:hanging="720"/>
        <w:jc w:val="both"/>
        <w:rPr>
          <w:rFonts w:ascii="Times New Roman" w:hAnsi="Times New Roman" w:cs="Times New Roman"/>
          <w:sz w:val="18"/>
          <w:szCs w:val="18"/>
        </w:rPr>
      </w:pPr>
      <w:r w:rsidRPr="00BC54AC">
        <w:rPr>
          <w:rFonts w:ascii="Times New Roman" w:eastAsia="Calibri" w:hAnsi="Times New Roman" w:cs="Times New Roman"/>
          <w:color w:val="000000"/>
          <w:sz w:val="18"/>
          <w:szCs w:val="18"/>
        </w:rPr>
        <w:t>Cakir  B, Yegen  B, 2004. Systemic  response  to  burn  injury.  Turk  J Med Sci, pp. 215 – 226.</w:t>
      </w: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Chen LW, Hsu CM, Cha MC,1999,. Changes in gut mucosal nitric oxide synthase (NOS) activity after thermal injury and its relation with barrier failure. Shock, 11,pp 104-110.</w:t>
      </w: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ind w:left="720" w:hanging="720"/>
        <w:jc w:val="both"/>
        <w:rPr>
          <w:rFonts w:ascii="Times New Roman" w:hAnsi="Times New Roman" w:cs="Times New Roman"/>
          <w:sz w:val="18"/>
          <w:szCs w:val="18"/>
        </w:rPr>
      </w:pPr>
      <w:r w:rsidRPr="00BC54AC">
        <w:rPr>
          <w:rFonts w:ascii="Times New Roman" w:hAnsi="Times New Roman" w:cs="Times New Roman"/>
          <w:sz w:val="18"/>
          <w:szCs w:val="18"/>
        </w:rPr>
        <w:t>Chen X, Soejima K, 2004. Effect of Early Excision on Changes in Plasma Nitric Oxide and Endothelin-1 Level After Burn Injury : an Experimental Study in Rats. Burn, 30. pp. 793-797.</w:t>
      </w: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Colven RM, Pinnell SR, 1996. Topical vitamin C in aging.Clinics in dermatology. New York: Elsevier Inc., 14, pp.227-234.</w:t>
      </w:r>
    </w:p>
    <w:p w:rsidR="00343BB5" w:rsidRDefault="00343BB5" w:rsidP="00BC54AC">
      <w:pPr>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Da Silva M, Filipe H, 1998. Nitric oxide and human thermal injury short term outcome,    J Burn,24, pp. 207-212.</w:t>
      </w:r>
    </w:p>
    <w:p w:rsidR="00BC54AC" w:rsidRPr="00BC54AC" w:rsidRDefault="00BC54AC" w:rsidP="00BC54AC">
      <w:pPr>
        <w:spacing w:after="0"/>
        <w:ind w:left="720" w:hanging="720"/>
        <w:jc w:val="both"/>
        <w:rPr>
          <w:rFonts w:ascii="Times New Roman" w:hAnsi="Times New Roman" w:cs="Times New Roman"/>
          <w:sz w:val="18"/>
          <w:szCs w:val="18"/>
        </w:rPr>
      </w:pPr>
    </w:p>
    <w:p w:rsidR="00343BB5" w:rsidRDefault="00343BB5" w:rsidP="00BC54AC">
      <w:pPr>
        <w:pStyle w:val="NoSpacing"/>
        <w:spacing w:line="276" w:lineRule="auto"/>
        <w:ind w:left="720" w:hanging="720"/>
        <w:jc w:val="both"/>
        <w:rPr>
          <w:rFonts w:ascii="Times New Roman" w:hAnsi="Times New Roman" w:cs="Times New Roman"/>
          <w:sz w:val="18"/>
          <w:szCs w:val="18"/>
          <w:lang w:val="en-US"/>
        </w:rPr>
      </w:pPr>
      <w:r w:rsidRPr="00BC54AC">
        <w:rPr>
          <w:rFonts w:ascii="Times New Roman" w:hAnsi="Times New Roman" w:cs="Times New Roman"/>
          <w:sz w:val="18"/>
          <w:szCs w:val="18"/>
        </w:rPr>
        <w:t>Enkhabaatar P, Traber DL, 2004. Pathophysiology of acute lung injury in combined burn and smoke inhalation injury, J Clinical Science,107, pp.137-143.</w:t>
      </w:r>
    </w:p>
    <w:p w:rsidR="00BC54AC" w:rsidRPr="00BC54AC" w:rsidRDefault="00BC54AC" w:rsidP="00BC54AC">
      <w:pPr>
        <w:pStyle w:val="NoSpacing"/>
        <w:spacing w:line="276" w:lineRule="auto"/>
        <w:ind w:left="720" w:hanging="720"/>
        <w:jc w:val="both"/>
        <w:rPr>
          <w:rFonts w:ascii="Times New Roman" w:hAnsi="Times New Roman" w:cs="Times New Roman"/>
          <w:sz w:val="18"/>
          <w:szCs w:val="18"/>
          <w:lang w:val="en-US"/>
        </w:rPr>
      </w:pP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 xml:space="preserve">Farris PK, 2005. Topical vitamin C: a useful agent for treating photoaging and other dermatologic conditions. </w:t>
      </w:r>
      <w:r w:rsidRPr="00BC54AC">
        <w:rPr>
          <w:rFonts w:ascii="Times New Roman" w:hAnsi="Times New Roman" w:cs="Times New Roman"/>
          <w:i/>
          <w:sz w:val="18"/>
          <w:szCs w:val="18"/>
        </w:rPr>
        <w:t>DermatolSurg,</w:t>
      </w:r>
      <w:r w:rsidRPr="00BC54AC">
        <w:rPr>
          <w:rFonts w:ascii="Times New Roman" w:hAnsi="Times New Roman" w:cs="Times New Roman"/>
          <w:sz w:val="18"/>
          <w:szCs w:val="18"/>
        </w:rPr>
        <w:t xml:space="preserve"> 313, pp.814-818.</w:t>
      </w: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Galley H, Davies M,1996. Ascorbyl Radical Formation in Patients With Sepsis: Effect of Ascorbate Loading. Free Radical &amp; Medicine,20(1), pp.139-143.</w:t>
      </w:r>
    </w:p>
    <w:p w:rsidR="00BC54AC" w:rsidRDefault="00343BB5" w:rsidP="00BC54AC">
      <w:pPr>
        <w:spacing w:after="0"/>
        <w:ind w:left="720" w:hanging="720"/>
        <w:jc w:val="both"/>
        <w:rPr>
          <w:rFonts w:ascii="Times New Roman" w:eastAsia="Times New Roman" w:hAnsi="Times New Roman" w:cs="Times New Roman"/>
          <w:color w:val="000000"/>
          <w:sz w:val="18"/>
          <w:szCs w:val="18"/>
        </w:rPr>
      </w:pPr>
      <w:r w:rsidRPr="00BC54AC">
        <w:rPr>
          <w:rFonts w:ascii="Times New Roman" w:eastAsia="Times New Roman" w:hAnsi="Times New Roman" w:cs="Times New Roman"/>
          <w:color w:val="000000"/>
          <w:sz w:val="18"/>
          <w:szCs w:val="18"/>
        </w:rPr>
        <w:t>Harper R, Parkhouse N, 1997. Nitric Oxide Production in Burns: Plasma Nitrate Levels Are Not Increased in Patients with Minor Thermal Injuries,</w:t>
      </w:r>
      <w:bookmarkStart w:id="1" w:name="0"/>
      <w:bookmarkEnd w:id="1"/>
      <w:r w:rsidRPr="00BC54AC">
        <w:rPr>
          <w:rFonts w:ascii="Times New Roman" w:eastAsia="Times New Roman" w:hAnsi="Times New Roman" w:cs="Times New Roman"/>
          <w:color w:val="000000"/>
          <w:sz w:val="18"/>
          <w:szCs w:val="18"/>
        </w:rPr>
        <w:t xml:space="preserve"> J Trauma Injury Infection, and Critical Care ,43(3), pp. 467-474.</w:t>
      </w:r>
    </w:p>
    <w:p w:rsidR="00BC54AC" w:rsidRPr="00BC54AC" w:rsidRDefault="00BC54AC" w:rsidP="00BC54AC">
      <w:pPr>
        <w:spacing w:after="0"/>
        <w:ind w:left="720" w:hanging="720"/>
        <w:jc w:val="both"/>
        <w:rPr>
          <w:rFonts w:ascii="Times New Roman" w:eastAsia="Times New Roman" w:hAnsi="Times New Roman" w:cs="Times New Roman"/>
          <w:color w:val="000000"/>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bCs/>
          <w:sz w:val="18"/>
          <w:szCs w:val="18"/>
        </w:rPr>
        <w:t>Hinder F, Booke M,</w:t>
      </w:r>
      <w:r w:rsidRPr="00BC54AC">
        <w:rPr>
          <w:rFonts w:ascii="Times New Roman" w:hAnsi="Times New Roman" w:cs="Times New Roman"/>
          <w:sz w:val="18"/>
          <w:szCs w:val="18"/>
        </w:rPr>
        <w:t xml:space="preserve"> 1997. </w:t>
      </w:r>
      <w:r w:rsidRPr="00BC54AC">
        <w:rPr>
          <w:rFonts w:ascii="Times New Roman" w:hAnsi="Times New Roman" w:cs="Times New Roman"/>
          <w:bCs/>
          <w:sz w:val="18"/>
          <w:szCs w:val="18"/>
        </w:rPr>
        <w:t>Nitric oxide and endothelial permeability.</w:t>
      </w:r>
      <w:r w:rsidRPr="00BC54AC">
        <w:rPr>
          <w:rFonts w:ascii="Times New Roman" w:hAnsi="Times New Roman" w:cs="Times New Roman"/>
          <w:iCs/>
          <w:sz w:val="18"/>
          <w:szCs w:val="18"/>
        </w:rPr>
        <w:t xml:space="preserve">JApplPhysiol, </w:t>
      </w:r>
      <w:r w:rsidRPr="00BC54AC">
        <w:rPr>
          <w:rFonts w:ascii="Times New Roman" w:hAnsi="Times New Roman" w:cs="Times New Roman"/>
          <w:sz w:val="18"/>
          <w:szCs w:val="18"/>
        </w:rPr>
        <w:t>83, pp. 1941-1946.</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color w:val="000000"/>
          <w:sz w:val="18"/>
          <w:szCs w:val="18"/>
        </w:rPr>
      </w:pPr>
      <w:r w:rsidRPr="00BC54AC">
        <w:rPr>
          <w:rFonts w:ascii="Times New Roman" w:hAnsi="Times New Roman" w:cs="Times New Roman"/>
          <w:sz w:val="18"/>
          <w:szCs w:val="18"/>
        </w:rPr>
        <w:t xml:space="preserve">Horton  J. 2003. Free radicals and lipid peroxidation mediated injury in burn trauma: the role of antioxidant therapy. </w:t>
      </w:r>
      <w:r w:rsidRPr="00BC54AC">
        <w:rPr>
          <w:rFonts w:ascii="Times New Roman" w:hAnsi="Times New Roman" w:cs="Times New Roman"/>
          <w:color w:val="000000"/>
          <w:sz w:val="18"/>
          <w:szCs w:val="18"/>
        </w:rPr>
        <w:t>Toxicology 189 ,pp 75-</w:t>
      </w:r>
      <w:r w:rsidRPr="00BC54AC">
        <w:rPr>
          <w:rFonts w:ascii="Times New Roman" w:hAnsi="Times New Roman" w:cs="Times New Roman"/>
          <w:color w:val="FFFFFF"/>
          <w:sz w:val="18"/>
          <w:szCs w:val="18"/>
        </w:rPr>
        <w:t>/</w:t>
      </w:r>
      <w:r w:rsidRPr="00BC54AC">
        <w:rPr>
          <w:rFonts w:ascii="Times New Roman" w:hAnsi="Times New Roman" w:cs="Times New Roman"/>
          <w:color w:val="000000"/>
          <w:sz w:val="18"/>
          <w:szCs w:val="18"/>
        </w:rPr>
        <w:t>88.</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spacing w:after="120"/>
        <w:ind w:left="720" w:hanging="720"/>
        <w:jc w:val="both"/>
        <w:rPr>
          <w:rFonts w:ascii="Times New Roman" w:eastAsia="Times New Roman" w:hAnsi="Times New Roman" w:cs="Times New Roman"/>
          <w:bCs/>
          <w:sz w:val="18"/>
          <w:szCs w:val="18"/>
        </w:rPr>
      </w:pPr>
      <w:r w:rsidRPr="00BC54AC">
        <w:rPr>
          <w:rFonts w:ascii="Times New Roman" w:eastAsia="Times New Roman" w:hAnsi="Times New Roman" w:cs="Times New Roman"/>
          <w:bCs/>
          <w:sz w:val="18"/>
          <w:szCs w:val="18"/>
        </w:rPr>
        <w:t>Klasson D,</w:t>
      </w:r>
      <w:r w:rsidRPr="00BC54AC">
        <w:rPr>
          <w:rFonts w:ascii="Times New Roman" w:eastAsia="Times New Roman" w:hAnsi="Times New Roman" w:cs="Times New Roman"/>
          <w:bCs/>
          <w:kern w:val="36"/>
          <w:sz w:val="18"/>
          <w:szCs w:val="18"/>
        </w:rPr>
        <w:t xml:space="preserve"> 1951. Ascorbic acid in the treatment of burn.</w:t>
      </w:r>
      <w:r w:rsidRPr="00BC54AC">
        <w:rPr>
          <w:rFonts w:ascii="Times New Roman" w:eastAsia="Times New Roman" w:hAnsi="Times New Roman" w:cs="Times New Roman"/>
          <w:bCs/>
          <w:sz w:val="18"/>
          <w:szCs w:val="18"/>
        </w:rPr>
        <w:t>The New York State Journal of Medicine, 51(15), pp 2388-2392.</w:t>
      </w:r>
    </w:p>
    <w:p w:rsidR="00343BB5" w:rsidRDefault="00343BB5" w:rsidP="00BC54AC">
      <w:pPr>
        <w:autoSpaceDE w:val="0"/>
        <w:autoSpaceDN w:val="0"/>
        <w:adjustRightInd w:val="0"/>
        <w:spacing w:after="0"/>
        <w:ind w:left="720" w:hanging="720"/>
        <w:jc w:val="both"/>
        <w:rPr>
          <w:rFonts w:ascii="Times New Roman" w:hAnsi="Times New Roman" w:cs="Times New Roman"/>
          <w:color w:val="000000"/>
          <w:sz w:val="18"/>
          <w:szCs w:val="18"/>
        </w:rPr>
      </w:pPr>
      <w:r w:rsidRPr="00BC54AC">
        <w:rPr>
          <w:rFonts w:ascii="Times New Roman" w:hAnsi="Times New Roman" w:cs="Times New Roman"/>
          <w:color w:val="000000"/>
          <w:sz w:val="18"/>
          <w:szCs w:val="18"/>
        </w:rPr>
        <w:lastRenderedPageBreak/>
        <w:t>LaLonde C, Nayak U, Hennigan J, Demling R, 1996. Antioxidants prevent the cellular deficit produced in response to burn injury. J. Burn Care Rehabil, 17, pp.379-383.</w:t>
      </w:r>
    </w:p>
    <w:p w:rsidR="00BC54AC" w:rsidRPr="00BC54AC" w:rsidRDefault="00BC54AC" w:rsidP="00BC54AC">
      <w:pPr>
        <w:autoSpaceDE w:val="0"/>
        <w:autoSpaceDN w:val="0"/>
        <w:adjustRightInd w:val="0"/>
        <w:spacing w:after="0"/>
        <w:ind w:left="720" w:hanging="720"/>
        <w:jc w:val="both"/>
        <w:rPr>
          <w:rFonts w:ascii="Times New Roman" w:hAnsi="Times New Roman" w:cs="Times New Roman"/>
          <w:color w:val="000000"/>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bCs/>
          <w:sz w:val="18"/>
          <w:szCs w:val="18"/>
        </w:rPr>
        <w:t>Levine M, Rumsey SC,1998. Absorption, transport, and disposition of ascorbic acid in humans.</w:t>
      </w:r>
      <w:r w:rsidRPr="00BC54AC">
        <w:rPr>
          <w:rFonts w:ascii="Times New Roman" w:hAnsi="Times New Roman" w:cs="Times New Roman"/>
          <w:sz w:val="18"/>
          <w:szCs w:val="18"/>
        </w:rPr>
        <w:t>JNutr Biochem.9, pp. 116 –130.</w:t>
      </w:r>
    </w:p>
    <w:p w:rsidR="00BC54AC" w:rsidRPr="00BC54AC" w:rsidRDefault="00BC54AC" w:rsidP="00BC54AC">
      <w:pPr>
        <w:autoSpaceDE w:val="0"/>
        <w:autoSpaceDN w:val="0"/>
        <w:adjustRightInd w:val="0"/>
        <w:spacing w:after="0"/>
        <w:ind w:left="720" w:hanging="720"/>
        <w:jc w:val="both"/>
        <w:rPr>
          <w:rFonts w:ascii="Times New Roman" w:hAnsi="Times New Roman" w:cs="Times New Roman"/>
          <w:bCs/>
          <w:sz w:val="18"/>
          <w:szCs w:val="18"/>
        </w:rPr>
      </w:pPr>
    </w:p>
    <w:p w:rsidR="00343BB5"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 xml:space="preserve">Lima CC, Pereira APC, Silva JRF, Oliveira LS, Resck MCC, Grechi CO, Bernardes MTCP, Olimpio FMP, Santos AMM, Incerpi EK, Garcia JAD, 2009. Ascorbic acid for the healing of skin wounds in rats. </w:t>
      </w:r>
      <w:r w:rsidRPr="00BC54AC">
        <w:rPr>
          <w:rFonts w:ascii="Times New Roman" w:hAnsi="Times New Roman" w:cs="Times New Roman"/>
          <w:i/>
          <w:sz w:val="18"/>
          <w:szCs w:val="18"/>
        </w:rPr>
        <w:t>Braz J Bio,l</w:t>
      </w:r>
      <w:r w:rsidRPr="00BC54AC">
        <w:rPr>
          <w:rFonts w:ascii="Times New Roman" w:hAnsi="Times New Roman" w:cs="Times New Roman"/>
          <w:sz w:val="18"/>
          <w:szCs w:val="18"/>
        </w:rPr>
        <w:t xml:space="preserve"> 69(4), pp.1195-1201.</w:t>
      </w:r>
    </w:p>
    <w:p w:rsidR="00BC54AC" w:rsidRPr="00BC54AC" w:rsidRDefault="00BC54AC" w:rsidP="00BC54AC">
      <w:pPr>
        <w:spacing w:after="120"/>
        <w:ind w:left="720" w:hanging="720"/>
        <w:jc w:val="both"/>
        <w:rPr>
          <w:rFonts w:ascii="Times New Roman" w:hAnsi="Times New Roman" w:cs="Times New Roman"/>
          <w:sz w:val="18"/>
          <w:szCs w:val="18"/>
        </w:rPr>
      </w:pP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LindblomL,Cassuto J, 2000. Importance of nitric Oxide in the regulation of burn oedema, proteinuria and urine output.J Burn, 26, pp.13-17.</w:t>
      </w: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 xml:space="preserve">Long CL, Maull KI, Krishnan RS, 2003. Ascorbic Acid Dynamics in The Seriously Ill and Injury. J Surgical Research, 109,pp. 144-148. </w:t>
      </w:r>
    </w:p>
    <w:p w:rsidR="00343BB5" w:rsidRDefault="00343BB5" w:rsidP="00BC54AC">
      <w:pPr>
        <w:autoSpaceDE w:val="0"/>
        <w:autoSpaceDN w:val="0"/>
        <w:adjustRightInd w:val="0"/>
        <w:spacing w:after="0"/>
        <w:ind w:left="720" w:hanging="720"/>
        <w:jc w:val="both"/>
        <w:rPr>
          <w:rFonts w:ascii="Times New Roman" w:hAnsi="Times New Roman" w:cs="Times New Roman"/>
          <w:color w:val="000000"/>
          <w:sz w:val="18"/>
          <w:szCs w:val="18"/>
        </w:rPr>
      </w:pPr>
      <w:r w:rsidRPr="00BC54AC">
        <w:rPr>
          <w:rFonts w:ascii="Times New Roman" w:hAnsi="Times New Roman" w:cs="Times New Roman"/>
          <w:color w:val="000000"/>
          <w:sz w:val="18"/>
          <w:szCs w:val="18"/>
        </w:rPr>
        <w:t>Matsuda T, Tanaka H, Williams S, Hanumadass M, Abcarian E, Reyes H., 1991. Reduced fluid volume requirement for resuscitation of third-degree burns with high-dose vitamin C.J Burn Care Rehabil.12, pp 525 -</w:t>
      </w:r>
      <w:r w:rsidRPr="00BC54AC">
        <w:rPr>
          <w:rFonts w:ascii="Times New Roman" w:hAnsi="Times New Roman" w:cs="Times New Roman"/>
          <w:color w:val="FFFFFF"/>
          <w:sz w:val="18"/>
          <w:szCs w:val="18"/>
        </w:rPr>
        <w:t>/</w:t>
      </w:r>
      <w:r w:rsidRPr="00BC54AC">
        <w:rPr>
          <w:rFonts w:ascii="Times New Roman" w:hAnsi="Times New Roman" w:cs="Times New Roman"/>
          <w:color w:val="000000"/>
          <w:sz w:val="18"/>
          <w:szCs w:val="18"/>
        </w:rPr>
        <w:t>532.</w:t>
      </w:r>
    </w:p>
    <w:p w:rsidR="00BC54AC" w:rsidRPr="00BC54AC" w:rsidRDefault="00BC54AC" w:rsidP="00BC54AC">
      <w:pPr>
        <w:autoSpaceDE w:val="0"/>
        <w:autoSpaceDN w:val="0"/>
        <w:adjustRightInd w:val="0"/>
        <w:spacing w:after="0"/>
        <w:ind w:left="720" w:hanging="720"/>
        <w:jc w:val="both"/>
        <w:rPr>
          <w:rFonts w:ascii="Times New Roman" w:hAnsi="Times New Roman" w:cs="Times New Roman"/>
          <w:color w:val="000000"/>
          <w:sz w:val="18"/>
          <w:szCs w:val="18"/>
        </w:rPr>
      </w:pPr>
    </w:p>
    <w:p w:rsidR="00343BB5" w:rsidRPr="00BC54AC" w:rsidRDefault="00343BB5" w:rsidP="00BC54AC">
      <w:pPr>
        <w:autoSpaceDE w:val="0"/>
        <w:autoSpaceDN w:val="0"/>
        <w:adjustRightInd w:val="0"/>
        <w:spacing w:after="100"/>
        <w:ind w:left="567" w:hanging="567"/>
        <w:jc w:val="both"/>
        <w:rPr>
          <w:rFonts w:ascii="Times New Roman" w:eastAsia="Calibri" w:hAnsi="Times New Roman" w:cs="Times New Roman"/>
          <w:color w:val="000000"/>
          <w:sz w:val="18"/>
          <w:szCs w:val="18"/>
        </w:rPr>
      </w:pPr>
      <w:r w:rsidRPr="00BC54AC">
        <w:rPr>
          <w:rFonts w:ascii="Times New Roman" w:eastAsia="Calibri" w:hAnsi="Times New Roman" w:cs="Times New Roman"/>
          <w:color w:val="000000"/>
          <w:sz w:val="18"/>
          <w:szCs w:val="18"/>
        </w:rPr>
        <w:t xml:space="preserve">Moenatjat Y,  2009.Systemic inflamatory response syndrome &amp; multi – system organ dysfunction syndrome padalukabakar, In Moenadjat Y, Soegiman T, </w:t>
      </w:r>
      <w:r w:rsidRPr="00BC54AC">
        <w:rPr>
          <w:rFonts w:ascii="Times New Roman" w:eastAsia="Calibri" w:hAnsi="Times New Roman" w:cs="Times New Roman"/>
          <w:i/>
          <w:color w:val="000000"/>
          <w:sz w:val="18"/>
          <w:szCs w:val="18"/>
        </w:rPr>
        <w:t>Luka bakar, masalahdantatalaksana</w:t>
      </w:r>
      <w:r w:rsidRPr="00BC54AC">
        <w:rPr>
          <w:rFonts w:ascii="Times New Roman" w:eastAsia="Calibri" w:hAnsi="Times New Roman" w:cs="Times New Roman"/>
          <w:color w:val="000000"/>
          <w:sz w:val="18"/>
          <w:szCs w:val="18"/>
        </w:rPr>
        <w:t>. BalaiPenerbit FK UI, pp. 183 – 210.</w:t>
      </w:r>
    </w:p>
    <w:p w:rsidR="00343BB5" w:rsidRPr="00BC54AC" w:rsidRDefault="00343BB5" w:rsidP="00BC54AC">
      <w:pPr>
        <w:autoSpaceDE w:val="0"/>
        <w:autoSpaceDN w:val="0"/>
        <w:adjustRightInd w:val="0"/>
        <w:spacing w:after="100"/>
        <w:ind w:left="567" w:hanging="567"/>
        <w:jc w:val="both"/>
        <w:rPr>
          <w:rFonts w:ascii="Times New Roman" w:eastAsia="Calibri" w:hAnsi="Times New Roman" w:cs="Times New Roman"/>
          <w:color w:val="000000"/>
          <w:sz w:val="18"/>
          <w:szCs w:val="18"/>
        </w:rPr>
      </w:pPr>
      <w:r w:rsidRPr="00BC54AC">
        <w:rPr>
          <w:rFonts w:ascii="Times New Roman" w:eastAsia="Calibri" w:hAnsi="Times New Roman" w:cs="Times New Roman"/>
          <w:color w:val="000000"/>
          <w:sz w:val="18"/>
          <w:szCs w:val="18"/>
        </w:rPr>
        <w:t xml:space="preserve">Noer M S , 2006. ‘Penangananlukabakarakut’, in Noer M S, Saputro D S, Perdanakusuma   D S,   </w:t>
      </w:r>
      <w:r w:rsidRPr="00BC54AC">
        <w:rPr>
          <w:rFonts w:ascii="Times New Roman" w:eastAsia="Calibri" w:hAnsi="Times New Roman" w:cs="Times New Roman"/>
          <w:i/>
          <w:color w:val="000000"/>
          <w:sz w:val="18"/>
          <w:szCs w:val="18"/>
        </w:rPr>
        <w:t>Penangananlukabakar</w:t>
      </w:r>
      <w:r w:rsidRPr="00BC54AC">
        <w:rPr>
          <w:rFonts w:ascii="Times New Roman" w:eastAsia="Calibri" w:hAnsi="Times New Roman" w:cs="Times New Roman"/>
          <w:color w:val="000000"/>
          <w:sz w:val="18"/>
          <w:szCs w:val="18"/>
        </w:rPr>
        <w:t xml:space="preserve">, Airlangga University Press, pp. 3 – 8. </w:t>
      </w: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bCs/>
          <w:sz w:val="18"/>
          <w:szCs w:val="18"/>
        </w:rPr>
        <w:t>Pacher P</w:t>
      </w:r>
      <w:r w:rsidRPr="00BC54AC">
        <w:rPr>
          <w:rFonts w:ascii="Times New Roman" w:hAnsi="Times New Roman" w:cs="Times New Roman"/>
          <w:sz w:val="18"/>
          <w:szCs w:val="18"/>
        </w:rPr>
        <w:t xml:space="preserve">, </w:t>
      </w:r>
      <w:r w:rsidRPr="00BC54AC">
        <w:rPr>
          <w:rFonts w:ascii="Times New Roman" w:hAnsi="Times New Roman" w:cs="Times New Roman"/>
          <w:bCs/>
          <w:sz w:val="18"/>
          <w:szCs w:val="18"/>
        </w:rPr>
        <w:t>Beckman J,</w:t>
      </w:r>
      <w:r w:rsidRPr="00BC54AC">
        <w:rPr>
          <w:rFonts w:ascii="Times New Roman" w:hAnsi="Times New Roman" w:cs="Times New Roman"/>
          <w:sz w:val="18"/>
          <w:szCs w:val="18"/>
        </w:rPr>
        <w:t xml:space="preserve"> 2007. </w:t>
      </w:r>
      <w:r w:rsidRPr="00BC54AC">
        <w:rPr>
          <w:rFonts w:ascii="Times New Roman" w:hAnsi="Times New Roman" w:cs="Times New Roman"/>
          <w:bCs/>
          <w:sz w:val="18"/>
          <w:szCs w:val="18"/>
        </w:rPr>
        <w:t>Nitric Oxide and Peroxynitrite in Health and Disease.</w:t>
      </w:r>
      <w:r w:rsidRPr="00BC54AC">
        <w:rPr>
          <w:rFonts w:ascii="Times New Roman" w:hAnsi="Times New Roman" w:cs="Times New Roman"/>
          <w:iCs/>
          <w:sz w:val="18"/>
          <w:szCs w:val="18"/>
        </w:rPr>
        <w:t>Physiol Rev</w:t>
      </w:r>
      <w:r w:rsidRPr="00BC54AC">
        <w:rPr>
          <w:rFonts w:ascii="Times New Roman" w:hAnsi="Times New Roman" w:cs="Times New Roman"/>
          <w:sz w:val="18"/>
          <w:szCs w:val="18"/>
        </w:rPr>
        <w:t>. 87(1), pp.315–424.</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Default="00343BB5" w:rsidP="00BC54AC">
      <w:pPr>
        <w:spacing w:after="0"/>
        <w:ind w:left="720" w:hanging="720"/>
        <w:jc w:val="both"/>
        <w:rPr>
          <w:rFonts w:ascii="Times New Roman" w:eastAsia="Times New Roman" w:hAnsi="Times New Roman" w:cs="Times New Roman"/>
          <w:color w:val="000000"/>
          <w:sz w:val="18"/>
          <w:szCs w:val="18"/>
        </w:rPr>
      </w:pPr>
      <w:r w:rsidRPr="00BC54AC">
        <w:rPr>
          <w:rFonts w:ascii="Times New Roman" w:eastAsia="Times New Roman" w:hAnsi="Times New Roman" w:cs="Times New Roman"/>
          <w:color w:val="000000"/>
          <w:sz w:val="18"/>
          <w:szCs w:val="18"/>
        </w:rPr>
        <w:t>Preiser JC, Reper P,  Vray B, 1996. Nitric Oxide Production Is Increased in Patients after Burn Injury. J Trauma Injury Infection and Critical Care, 40(3), pp. 368-371.</w:t>
      </w:r>
    </w:p>
    <w:p w:rsidR="00BC54AC" w:rsidRPr="00BC54AC" w:rsidRDefault="00BC54AC" w:rsidP="00BC54AC">
      <w:pPr>
        <w:spacing w:after="0"/>
        <w:ind w:left="720" w:hanging="720"/>
        <w:jc w:val="both"/>
        <w:rPr>
          <w:rFonts w:ascii="Times New Roman" w:eastAsia="Times New Roman" w:hAnsi="Times New Roman" w:cs="Times New Roman"/>
          <w:color w:val="000000"/>
          <w:sz w:val="18"/>
          <w:szCs w:val="18"/>
        </w:rPr>
      </w:pPr>
    </w:p>
    <w:p w:rsidR="00343BB5" w:rsidRDefault="00343BB5" w:rsidP="00BC54AC">
      <w:pPr>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Rawlingson A, 2003. Nitric oxide, inflammation and acute burn injury.Burns ,29, pp. 631–640.</w:t>
      </w:r>
    </w:p>
    <w:p w:rsidR="00BC54AC" w:rsidRPr="00BC54AC" w:rsidRDefault="00BC54AC" w:rsidP="00BC54AC">
      <w:pPr>
        <w:spacing w:after="0"/>
        <w:ind w:left="720" w:hanging="720"/>
        <w:jc w:val="both"/>
        <w:rPr>
          <w:rFonts w:ascii="Times New Roman" w:hAnsi="Times New Roman" w:cs="Times New Roman"/>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iCs/>
          <w:sz w:val="18"/>
          <w:szCs w:val="18"/>
        </w:rPr>
      </w:pPr>
      <w:r w:rsidRPr="00BC54AC">
        <w:rPr>
          <w:rFonts w:ascii="Times New Roman" w:eastAsia="JCbgK-Identity-H" w:hAnsi="Times New Roman" w:cs="Times New Roman"/>
          <w:sz w:val="18"/>
          <w:szCs w:val="18"/>
        </w:rPr>
        <w:t xml:space="preserve">Rhee J, Jung S, </w:t>
      </w:r>
      <w:r w:rsidRPr="00BC54AC">
        <w:rPr>
          <w:rFonts w:ascii="Times New Roman" w:hAnsi="Times New Roman" w:cs="Times New Roman"/>
          <w:iCs/>
          <w:sz w:val="18"/>
          <w:szCs w:val="18"/>
        </w:rPr>
        <w:t xml:space="preserve">2002. </w:t>
      </w:r>
      <w:r w:rsidRPr="00BC54AC">
        <w:rPr>
          <w:rFonts w:ascii="Times New Roman" w:eastAsia="JCbgK-Identity-H" w:hAnsi="Times New Roman" w:cs="Times New Roman"/>
          <w:sz w:val="18"/>
          <w:szCs w:val="18"/>
        </w:rPr>
        <w:t>The Effects of Antioxidants and Nitric Oxide Modulators on HepaticIschemic-</w:t>
      </w:r>
      <w:r w:rsidRPr="00BC54AC">
        <w:rPr>
          <w:rFonts w:ascii="Times New Roman" w:eastAsia="JCbgK-Identity-H" w:hAnsi="Times New Roman" w:cs="Times New Roman"/>
          <w:sz w:val="18"/>
          <w:szCs w:val="18"/>
        </w:rPr>
        <w:lastRenderedPageBreak/>
        <w:t>Reperfusion Injury in Rats.</w:t>
      </w:r>
      <w:r w:rsidRPr="00BC54AC">
        <w:rPr>
          <w:rFonts w:ascii="Times New Roman" w:hAnsi="Times New Roman" w:cs="Times New Roman"/>
          <w:iCs/>
          <w:sz w:val="18"/>
          <w:szCs w:val="18"/>
        </w:rPr>
        <w:t>J Korean Med Sci,17,pp. 502-506.</w:t>
      </w:r>
    </w:p>
    <w:p w:rsidR="00BC54AC" w:rsidRPr="00BC54AC" w:rsidRDefault="00BC54AC" w:rsidP="00BC54AC">
      <w:pPr>
        <w:autoSpaceDE w:val="0"/>
        <w:autoSpaceDN w:val="0"/>
        <w:adjustRightInd w:val="0"/>
        <w:spacing w:after="0"/>
        <w:ind w:left="720" w:hanging="720"/>
        <w:jc w:val="both"/>
        <w:rPr>
          <w:rFonts w:ascii="Times New Roman" w:eastAsia="JCbgK-Identity-H" w:hAnsi="Times New Roman" w:cs="Times New Roman"/>
          <w:sz w:val="18"/>
          <w:szCs w:val="18"/>
        </w:rPr>
      </w:pPr>
    </w:p>
    <w:p w:rsidR="00343BB5" w:rsidRPr="00BC54AC" w:rsidRDefault="00343BB5" w:rsidP="00BC54AC">
      <w:pPr>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 xml:space="preserve">Saitoh D, Takasu A,2001. Analysis of Plasma Nitrite/Nitrate in Human Thermal Injury, </w:t>
      </w:r>
    </w:p>
    <w:p w:rsidR="00343BB5" w:rsidRDefault="00343BB5" w:rsidP="00BC54AC">
      <w:pPr>
        <w:autoSpaceDE w:val="0"/>
        <w:autoSpaceDN w:val="0"/>
        <w:adjustRightInd w:val="0"/>
        <w:spacing w:after="0"/>
        <w:ind w:left="720"/>
        <w:jc w:val="both"/>
        <w:rPr>
          <w:rFonts w:ascii="Times New Roman" w:hAnsi="Times New Roman" w:cs="Times New Roman"/>
          <w:sz w:val="18"/>
          <w:szCs w:val="18"/>
        </w:rPr>
      </w:pPr>
      <w:r w:rsidRPr="00BC54AC">
        <w:rPr>
          <w:rFonts w:ascii="Times New Roman" w:hAnsi="Times New Roman" w:cs="Times New Roman"/>
          <w:sz w:val="18"/>
          <w:szCs w:val="18"/>
        </w:rPr>
        <w:t>J Exp Med,194, pp.129-136.</w:t>
      </w:r>
    </w:p>
    <w:p w:rsidR="00BC54AC" w:rsidRPr="00BC54AC" w:rsidRDefault="00BC54AC" w:rsidP="00BC54AC">
      <w:pPr>
        <w:autoSpaceDE w:val="0"/>
        <w:autoSpaceDN w:val="0"/>
        <w:adjustRightInd w:val="0"/>
        <w:spacing w:after="0"/>
        <w:ind w:left="720"/>
        <w:jc w:val="both"/>
        <w:rPr>
          <w:rFonts w:ascii="Times New Roman" w:hAnsi="Times New Roman" w:cs="Times New Roman"/>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Schiavon M, Landro D, Baldo M, 1988. A study of renal damage in seriousl burned patients. J Burns ,14, pp. 107-114.</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Schorah C, Downing C,1996. Total vitamin C ascorbic acid and dehydroascorbic acid concentrations in plasma of critically ill patients. Am J ClinNutr, 63, pp. 760-765.</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 xml:space="preserve">Shimamura T, Zhu Y, Zhang S, Jin M, Ishizaki N, 1999. </w:t>
      </w:r>
      <w:r w:rsidRPr="00BC54AC">
        <w:rPr>
          <w:rFonts w:ascii="Times New Roman" w:hAnsi="Times New Roman" w:cs="Times New Roman"/>
          <w:bCs/>
          <w:sz w:val="18"/>
          <w:szCs w:val="18"/>
        </w:rPr>
        <w:t>Protective Role of Nitric Oxide in Ischemia and Reperfusion Injury of the Liver.</w:t>
      </w:r>
      <w:r w:rsidRPr="00BC54AC">
        <w:rPr>
          <w:rFonts w:ascii="Times New Roman" w:hAnsi="Times New Roman" w:cs="Times New Roman"/>
          <w:sz w:val="18"/>
          <w:szCs w:val="18"/>
        </w:rPr>
        <w:t>JAmCollSurg, 188, pp. 43-52.</w:t>
      </w:r>
    </w:p>
    <w:p w:rsidR="00BC54AC" w:rsidRPr="00BC54AC" w:rsidRDefault="00BC54AC" w:rsidP="00BC54AC">
      <w:pPr>
        <w:autoSpaceDE w:val="0"/>
        <w:autoSpaceDN w:val="0"/>
        <w:adjustRightInd w:val="0"/>
        <w:spacing w:after="0"/>
        <w:ind w:left="720" w:hanging="720"/>
        <w:jc w:val="both"/>
        <w:rPr>
          <w:rFonts w:ascii="Times New Roman" w:hAnsi="Times New Roman" w:cs="Times New Roman"/>
          <w:bCs/>
          <w:sz w:val="18"/>
          <w:szCs w:val="18"/>
        </w:rPr>
      </w:pP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iCs/>
          <w:sz w:val="18"/>
          <w:szCs w:val="18"/>
        </w:rPr>
        <w:t>Singh V, Devgan L, Bhat S,</w:t>
      </w:r>
      <w:r w:rsidRPr="00BC54AC">
        <w:rPr>
          <w:rFonts w:ascii="Times New Roman" w:hAnsi="Times New Roman" w:cs="Times New Roman"/>
          <w:sz w:val="18"/>
          <w:szCs w:val="18"/>
        </w:rPr>
        <w:t xml:space="preserve"> 2007. The Pathogenesis of Burn Wound Conversion .</w:t>
      </w:r>
      <w:r w:rsidRPr="00BC54AC">
        <w:rPr>
          <w:rFonts w:ascii="Times New Roman" w:hAnsi="Times New Roman" w:cs="Times New Roman"/>
          <w:iCs/>
          <w:sz w:val="18"/>
          <w:szCs w:val="18"/>
        </w:rPr>
        <w:t>Ann PlastSurg</w:t>
      </w:r>
      <w:r w:rsidRPr="00BC54AC">
        <w:rPr>
          <w:rFonts w:ascii="Times New Roman" w:hAnsi="Times New Roman" w:cs="Times New Roman"/>
          <w:sz w:val="18"/>
          <w:szCs w:val="18"/>
        </w:rPr>
        <w:t>59, pp.109–115.</w:t>
      </w:r>
    </w:p>
    <w:p w:rsidR="00B91816" w:rsidRPr="00BC54AC" w:rsidRDefault="00B91816" w:rsidP="00BC54AC">
      <w:pPr>
        <w:autoSpaceDE w:val="0"/>
        <w:autoSpaceDN w:val="0"/>
        <w:adjustRightInd w:val="0"/>
        <w:spacing w:after="0"/>
        <w:ind w:left="720" w:hanging="720"/>
        <w:jc w:val="both"/>
        <w:rPr>
          <w:rFonts w:ascii="Times New Roman" w:hAnsi="Times New Roman" w:cs="Times New Roman"/>
          <w:iCs/>
          <w:sz w:val="18"/>
          <w:szCs w:val="18"/>
        </w:rPr>
      </w:pP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SoejimaK ,Schmalstieg F, 2001. Role of nitric oxide in myocardial dysfunction after combinedburn and smoke inhalation injury. Burns, 27, pp. 809–815.</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spacing w:after="120"/>
        <w:ind w:left="720" w:hanging="720"/>
        <w:jc w:val="both"/>
        <w:rPr>
          <w:rFonts w:ascii="Times New Roman" w:hAnsi="Times New Roman" w:cs="Times New Roman"/>
          <w:sz w:val="18"/>
          <w:szCs w:val="18"/>
        </w:rPr>
      </w:pPr>
      <w:r w:rsidRPr="00BC54AC">
        <w:rPr>
          <w:rFonts w:ascii="Times New Roman" w:hAnsi="Times New Roman" w:cs="Times New Roman"/>
          <w:sz w:val="18"/>
          <w:szCs w:val="18"/>
        </w:rPr>
        <w:t>Soejima K, Traber LD, Schmalstieg FC, 2001. Role of Nitric Oxide in Vascular Permeability after Combined Burn and Smoke Inhalation Injury. Am J RespirCrit Care Med,163,pp. 745-752.</w:t>
      </w:r>
    </w:p>
    <w:p w:rsidR="00343BB5"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sz w:val="18"/>
          <w:szCs w:val="18"/>
        </w:rPr>
        <w:t>Takada K, Yamashita K, Shigematsu K, 1998. Participation of Nitric Oxide in the Mucosal Injury of RatIntestine Induced by Ischemia-Reperfusion.JPET ,287 (1), pp. 403–407.</w:t>
      </w:r>
    </w:p>
    <w:p w:rsidR="00BC54AC" w:rsidRPr="00BC54AC" w:rsidRDefault="00BC54AC"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r w:rsidRPr="00BC54AC">
        <w:rPr>
          <w:rFonts w:ascii="Times New Roman" w:hAnsi="Times New Roman" w:cs="Times New Roman"/>
          <w:bCs/>
          <w:sz w:val="18"/>
          <w:szCs w:val="18"/>
        </w:rPr>
        <w:t xml:space="preserve">White J, Carlson D, </w:t>
      </w:r>
      <w:r w:rsidRPr="00BC54AC">
        <w:rPr>
          <w:rFonts w:ascii="Times New Roman" w:hAnsi="Times New Roman" w:cs="Times New Roman"/>
          <w:sz w:val="18"/>
          <w:szCs w:val="18"/>
        </w:rPr>
        <w:t xml:space="preserve">2003. Molecular and pharmacological approaches to inhibiting  nitric oxide after burn trauma. </w:t>
      </w:r>
      <w:r w:rsidRPr="00BC54AC">
        <w:rPr>
          <w:rFonts w:ascii="Times New Roman" w:hAnsi="Times New Roman" w:cs="Times New Roman"/>
          <w:i/>
          <w:iCs/>
          <w:sz w:val="18"/>
          <w:szCs w:val="18"/>
        </w:rPr>
        <w:t>J Physiol Heart CircPhysiol</w:t>
      </w:r>
      <w:r w:rsidRPr="00BC54AC">
        <w:rPr>
          <w:rFonts w:ascii="Times New Roman" w:hAnsi="Times New Roman" w:cs="Times New Roman"/>
          <w:sz w:val="18"/>
          <w:szCs w:val="18"/>
        </w:rPr>
        <w:t>285, pp.1616–1625.</w:t>
      </w: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autoSpaceDE w:val="0"/>
        <w:autoSpaceDN w:val="0"/>
        <w:adjustRightInd w:val="0"/>
        <w:spacing w:after="0"/>
        <w:ind w:left="720" w:hanging="720"/>
        <w:jc w:val="both"/>
        <w:rPr>
          <w:rFonts w:ascii="Times New Roman" w:hAnsi="Times New Roman" w:cs="Times New Roman"/>
          <w:sz w:val="18"/>
          <w:szCs w:val="18"/>
        </w:rPr>
      </w:pPr>
    </w:p>
    <w:p w:rsidR="00343BB5" w:rsidRPr="00BC54AC" w:rsidRDefault="00343BB5" w:rsidP="00BC54AC">
      <w:pPr>
        <w:autoSpaceDE w:val="0"/>
        <w:autoSpaceDN w:val="0"/>
        <w:adjustRightInd w:val="0"/>
        <w:spacing w:after="0"/>
        <w:ind w:firstLine="720"/>
        <w:jc w:val="both"/>
        <w:rPr>
          <w:rFonts w:ascii="Times New Roman" w:hAnsi="Times New Roman" w:cs="Times New Roman"/>
          <w:sz w:val="18"/>
          <w:szCs w:val="18"/>
        </w:rPr>
      </w:pPr>
    </w:p>
    <w:p w:rsidR="00343BB5" w:rsidRPr="00BC54AC" w:rsidRDefault="00343BB5" w:rsidP="00BC54AC">
      <w:pPr>
        <w:autoSpaceDE w:val="0"/>
        <w:autoSpaceDN w:val="0"/>
        <w:adjustRightInd w:val="0"/>
        <w:spacing w:after="0"/>
        <w:ind w:firstLine="720"/>
        <w:jc w:val="both"/>
        <w:rPr>
          <w:rFonts w:ascii="Times New Roman" w:hAnsi="Times New Roman" w:cs="Times New Roman"/>
          <w:sz w:val="18"/>
          <w:szCs w:val="18"/>
        </w:rPr>
      </w:pPr>
    </w:p>
    <w:p w:rsidR="00343BB5" w:rsidRPr="00BC54AC" w:rsidRDefault="00343BB5" w:rsidP="00BC54AC">
      <w:pPr>
        <w:pStyle w:val="NoSpacing"/>
        <w:spacing w:line="276" w:lineRule="auto"/>
        <w:ind w:firstLine="720"/>
        <w:jc w:val="both"/>
        <w:rPr>
          <w:rFonts w:ascii="Times New Roman" w:hAnsi="Times New Roman" w:cs="Times New Roman"/>
          <w:sz w:val="18"/>
          <w:szCs w:val="18"/>
          <w:lang w:val="en-US"/>
        </w:rPr>
      </w:pPr>
    </w:p>
    <w:p w:rsidR="00343BB5" w:rsidRPr="00BC54AC" w:rsidRDefault="00343BB5" w:rsidP="00BC54AC">
      <w:pPr>
        <w:autoSpaceDE w:val="0"/>
        <w:autoSpaceDN w:val="0"/>
        <w:adjustRightInd w:val="0"/>
        <w:spacing w:after="0"/>
        <w:ind w:firstLine="720"/>
        <w:jc w:val="both"/>
        <w:rPr>
          <w:rFonts w:ascii="Times New Roman" w:hAnsi="Times New Roman" w:cs="Times New Roman"/>
          <w:sz w:val="18"/>
          <w:szCs w:val="18"/>
        </w:rPr>
      </w:pPr>
    </w:p>
    <w:p w:rsidR="00343BB5" w:rsidRPr="00BC54AC" w:rsidRDefault="00343BB5" w:rsidP="00BC54AC">
      <w:pPr>
        <w:autoSpaceDE w:val="0"/>
        <w:autoSpaceDN w:val="0"/>
        <w:adjustRightInd w:val="0"/>
        <w:spacing w:after="0"/>
        <w:ind w:firstLine="720"/>
        <w:jc w:val="both"/>
        <w:rPr>
          <w:rFonts w:ascii="Times New Roman" w:eastAsiaTheme="minorHAnsi" w:hAnsi="Times New Roman" w:cs="Times New Roman"/>
          <w:sz w:val="18"/>
          <w:szCs w:val="18"/>
        </w:rPr>
      </w:pPr>
    </w:p>
    <w:p w:rsidR="00CC71F1" w:rsidRPr="00BC54AC" w:rsidRDefault="00CC71F1" w:rsidP="00BC54AC">
      <w:pPr>
        <w:autoSpaceDE w:val="0"/>
        <w:autoSpaceDN w:val="0"/>
        <w:adjustRightInd w:val="0"/>
        <w:spacing w:after="0"/>
        <w:jc w:val="both"/>
        <w:rPr>
          <w:rFonts w:ascii="Times New Roman" w:hAnsi="Times New Roman" w:cs="Times New Roman"/>
          <w:sz w:val="18"/>
          <w:szCs w:val="18"/>
        </w:rPr>
      </w:pPr>
    </w:p>
    <w:p w:rsidR="000A4FCE" w:rsidRPr="00BC54AC" w:rsidRDefault="000A4FCE" w:rsidP="00BC54AC">
      <w:pPr>
        <w:autoSpaceDE w:val="0"/>
        <w:autoSpaceDN w:val="0"/>
        <w:adjustRightInd w:val="0"/>
        <w:spacing w:after="0"/>
        <w:jc w:val="both"/>
        <w:rPr>
          <w:rFonts w:ascii="Times New Roman" w:eastAsiaTheme="minorHAnsi" w:hAnsi="Times New Roman" w:cs="Times New Roman"/>
          <w:sz w:val="18"/>
          <w:szCs w:val="18"/>
        </w:rPr>
      </w:pPr>
    </w:p>
    <w:p w:rsidR="00FB7199" w:rsidRPr="00BC54AC" w:rsidRDefault="00FB7199" w:rsidP="00FB7199">
      <w:pPr>
        <w:autoSpaceDE w:val="0"/>
        <w:autoSpaceDN w:val="0"/>
        <w:adjustRightInd w:val="0"/>
        <w:spacing w:after="0" w:line="360" w:lineRule="auto"/>
        <w:ind w:firstLine="720"/>
        <w:jc w:val="both"/>
        <w:rPr>
          <w:rFonts w:ascii="Times New Roman" w:eastAsiaTheme="minorHAnsi" w:hAnsi="Times New Roman" w:cs="Times New Roman"/>
          <w:sz w:val="18"/>
          <w:szCs w:val="18"/>
        </w:rPr>
      </w:pPr>
    </w:p>
    <w:sectPr w:rsidR="00FB7199" w:rsidRPr="00BC54AC" w:rsidSect="00920283">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558" w:rsidRDefault="00A65558" w:rsidP="00C76CCB">
      <w:pPr>
        <w:spacing w:after="0" w:line="240" w:lineRule="auto"/>
      </w:pPr>
      <w:r>
        <w:separator/>
      </w:r>
    </w:p>
  </w:endnote>
  <w:endnote w:type="continuationSeparator" w:id="0">
    <w:p w:rsidR="00A65558" w:rsidRDefault="00A65558" w:rsidP="00C7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JCbgK-Identity-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0688"/>
      <w:docPartObj>
        <w:docPartGallery w:val="Page Numbers (Bottom of Page)"/>
        <w:docPartUnique/>
      </w:docPartObj>
    </w:sdtPr>
    <w:sdtEndPr/>
    <w:sdtContent>
      <w:p w:rsidR="00C76CCB" w:rsidRDefault="00A334A6">
        <w:pPr>
          <w:pStyle w:val="Footer"/>
          <w:jc w:val="right"/>
        </w:pPr>
        <w:r>
          <w:fldChar w:fldCharType="begin"/>
        </w:r>
        <w:r w:rsidR="00590609">
          <w:instrText xml:space="preserve"> PAGE   \* MERGEFORMAT </w:instrText>
        </w:r>
        <w:r>
          <w:fldChar w:fldCharType="separate"/>
        </w:r>
        <w:r w:rsidR="001278CF">
          <w:rPr>
            <w:noProof/>
          </w:rPr>
          <w:t>1</w:t>
        </w:r>
        <w:r>
          <w:rPr>
            <w:noProof/>
          </w:rPr>
          <w:fldChar w:fldCharType="end"/>
        </w:r>
      </w:p>
    </w:sdtContent>
  </w:sdt>
  <w:p w:rsidR="00C76CCB" w:rsidRDefault="00C76C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558" w:rsidRDefault="00A65558" w:rsidP="00C76CCB">
      <w:pPr>
        <w:spacing w:after="0" w:line="240" w:lineRule="auto"/>
      </w:pPr>
      <w:r>
        <w:separator/>
      </w:r>
    </w:p>
  </w:footnote>
  <w:footnote w:type="continuationSeparator" w:id="0">
    <w:p w:rsidR="00A65558" w:rsidRDefault="00A65558" w:rsidP="00C76C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B139C"/>
    <w:multiLevelType w:val="hybridMultilevel"/>
    <w:tmpl w:val="0C3001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20283"/>
    <w:rsid w:val="00074134"/>
    <w:rsid w:val="0007776C"/>
    <w:rsid w:val="000A4FCE"/>
    <w:rsid w:val="001278CF"/>
    <w:rsid w:val="001D0710"/>
    <w:rsid w:val="002A2081"/>
    <w:rsid w:val="00330B1F"/>
    <w:rsid w:val="00343BB5"/>
    <w:rsid w:val="003568EA"/>
    <w:rsid w:val="004B5F2B"/>
    <w:rsid w:val="004F399D"/>
    <w:rsid w:val="005077E0"/>
    <w:rsid w:val="00590609"/>
    <w:rsid w:val="00590EFA"/>
    <w:rsid w:val="005F62BF"/>
    <w:rsid w:val="00675F3B"/>
    <w:rsid w:val="00773F88"/>
    <w:rsid w:val="0080334F"/>
    <w:rsid w:val="008147D1"/>
    <w:rsid w:val="008215E4"/>
    <w:rsid w:val="008C2DB1"/>
    <w:rsid w:val="008D45F6"/>
    <w:rsid w:val="00920283"/>
    <w:rsid w:val="00A25BB6"/>
    <w:rsid w:val="00A26BD5"/>
    <w:rsid w:val="00A334A6"/>
    <w:rsid w:val="00A47D82"/>
    <w:rsid w:val="00A65558"/>
    <w:rsid w:val="00B14F14"/>
    <w:rsid w:val="00B86125"/>
    <w:rsid w:val="00B91816"/>
    <w:rsid w:val="00BC54AC"/>
    <w:rsid w:val="00C72F0D"/>
    <w:rsid w:val="00C76CCB"/>
    <w:rsid w:val="00CC50E2"/>
    <w:rsid w:val="00CC71F1"/>
    <w:rsid w:val="00D3686B"/>
    <w:rsid w:val="00D53B79"/>
    <w:rsid w:val="00DA3FBD"/>
    <w:rsid w:val="00EE5F79"/>
    <w:rsid w:val="00F169AF"/>
    <w:rsid w:val="00FB7199"/>
    <w:rsid w:val="00FC71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920283"/>
  </w:style>
  <w:style w:type="paragraph" w:styleId="ListParagraph">
    <w:name w:val="List Paragraph"/>
    <w:basedOn w:val="Normal"/>
    <w:uiPriority w:val="34"/>
    <w:qFormat/>
    <w:rsid w:val="005077E0"/>
    <w:pPr>
      <w:ind w:left="720"/>
      <w:contextualSpacing/>
    </w:pPr>
  </w:style>
  <w:style w:type="table" w:styleId="TableGrid">
    <w:name w:val="Table Grid"/>
    <w:basedOn w:val="TableNormal"/>
    <w:uiPriority w:val="59"/>
    <w:rsid w:val="00A47D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7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D82"/>
    <w:rPr>
      <w:rFonts w:ascii="Tahoma" w:eastAsiaTheme="minorEastAsia" w:hAnsi="Tahoma" w:cs="Tahoma"/>
      <w:sz w:val="16"/>
      <w:szCs w:val="16"/>
      <w:lang w:val="id-ID" w:eastAsia="id-ID"/>
    </w:rPr>
  </w:style>
  <w:style w:type="paragraph" w:styleId="NoSpacing">
    <w:name w:val="No Spacing"/>
    <w:uiPriority w:val="1"/>
    <w:qFormat/>
    <w:rsid w:val="00343BB5"/>
    <w:pPr>
      <w:spacing w:after="0" w:line="240" w:lineRule="auto"/>
    </w:pPr>
    <w:rPr>
      <w:lang w:val="id-ID" w:eastAsia="id-ID"/>
    </w:rPr>
  </w:style>
  <w:style w:type="paragraph" w:styleId="Header">
    <w:name w:val="header"/>
    <w:basedOn w:val="Normal"/>
    <w:link w:val="HeaderChar"/>
    <w:uiPriority w:val="99"/>
    <w:semiHidden/>
    <w:unhideWhenUsed/>
    <w:rsid w:val="00C76C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6CCB"/>
    <w:rPr>
      <w:rFonts w:eastAsiaTheme="minorEastAsia"/>
      <w:lang w:val="id-ID" w:eastAsia="id-ID"/>
    </w:rPr>
  </w:style>
  <w:style w:type="paragraph" w:styleId="Footer">
    <w:name w:val="footer"/>
    <w:basedOn w:val="Normal"/>
    <w:link w:val="FooterChar"/>
    <w:uiPriority w:val="99"/>
    <w:unhideWhenUsed/>
    <w:rsid w:val="00C76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CCB"/>
    <w:rPr>
      <w:rFonts w:eastAsiaTheme="minorEastAsia"/>
      <w:lang w:val="id-ID" w:eastAsia="id-ID"/>
    </w:rPr>
  </w:style>
  <w:style w:type="character" w:customStyle="1" w:styleId="normalchar">
    <w:name w:val="normal__char"/>
    <w:basedOn w:val="DefaultParagraphFont"/>
    <w:rsid w:val="00675F3B"/>
  </w:style>
  <w:style w:type="paragraph" w:customStyle="1" w:styleId="table0020grid">
    <w:name w:val="table_0020grid"/>
    <w:basedOn w:val="Normal"/>
    <w:rsid w:val="00675F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0020gridchar">
    <w:name w:val="table_0020grid__char"/>
    <w:basedOn w:val="DefaultParagraphFont"/>
    <w:rsid w:val="00675F3B"/>
  </w:style>
  <w:style w:type="paragraph" w:customStyle="1" w:styleId="Normal1">
    <w:name w:val="Normal1"/>
    <w:basedOn w:val="Normal"/>
    <w:rsid w:val="00EE5F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1">
    <w:name w:val="Body 1"/>
    <w:rsid w:val="008C2DB1"/>
    <w:pPr>
      <w:outlineLvl w:val="0"/>
    </w:pPr>
    <w:rPr>
      <w:rFonts w:ascii="Helvetica" w:eastAsia="ヒラギノ角ゴ Pro W3" w:hAnsi="Helvetica" w:cs="Times New Roman"/>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920283"/>
  </w:style>
  <w:style w:type="paragraph" w:styleId="ListParagraph">
    <w:name w:val="List Paragraph"/>
    <w:basedOn w:val="Normal"/>
    <w:uiPriority w:val="34"/>
    <w:qFormat/>
    <w:rsid w:val="005077E0"/>
    <w:pPr>
      <w:ind w:left="720"/>
      <w:contextualSpacing/>
    </w:pPr>
  </w:style>
  <w:style w:type="table" w:styleId="TableGrid">
    <w:name w:val="Table Grid"/>
    <w:basedOn w:val="TableNormal"/>
    <w:uiPriority w:val="59"/>
    <w:rsid w:val="00A47D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7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D82"/>
    <w:rPr>
      <w:rFonts w:ascii="Tahoma" w:eastAsiaTheme="minorEastAsia" w:hAnsi="Tahoma" w:cs="Tahoma"/>
      <w:sz w:val="16"/>
      <w:szCs w:val="16"/>
      <w:lang w:val="id-ID" w:eastAsia="id-ID"/>
    </w:rPr>
  </w:style>
  <w:style w:type="paragraph" w:styleId="NoSpacing">
    <w:name w:val="No Spacing"/>
    <w:uiPriority w:val="1"/>
    <w:qFormat/>
    <w:rsid w:val="00343BB5"/>
    <w:pPr>
      <w:spacing w:after="0" w:line="240" w:lineRule="auto"/>
    </w:pPr>
    <w:rPr>
      <w:lang w:val="id-ID" w:eastAsia="id-ID"/>
    </w:rPr>
  </w:style>
  <w:style w:type="paragraph" w:styleId="Header">
    <w:name w:val="header"/>
    <w:basedOn w:val="Normal"/>
    <w:link w:val="HeaderChar"/>
    <w:uiPriority w:val="99"/>
    <w:semiHidden/>
    <w:unhideWhenUsed/>
    <w:rsid w:val="00C76C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6CCB"/>
    <w:rPr>
      <w:rFonts w:eastAsiaTheme="minorEastAsia"/>
      <w:lang w:val="id-ID" w:eastAsia="id-ID"/>
    </w:rPr>
  </w:style>
  <w:style w:type="paragraph" w:styleId="Footer">
    <w:name w:val="footer"/>
    <w:basedOn w:val="Normal"/>
    <w:link w:val="FooterChar"/>
    <w:uiPriority w:val="99"/>
    <w:unhideWhenUsed/>
    <w:rsid w:val="00C76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CCB"/>
    <w:rPr>
      <w:rFonts w:eastAsiaTheme="minorEastAsia"/>
      <w:lang w:val="id-ID" w:eastAsia="id-ID"/>
    </w:rPr>
  </w:style>
  <w:style w:type="character" w:customStyle="1" w:styleId="normalchar">
    <w:name w:val="normal__char"/>
    <w:basedOn w:val="DefaultParagraphFont"/>
    <w:rsid w:val="00675F3B"/>
  </w:style>
  <w:style w:type="paragraph" w:customStyle="1" w:styleId="table0020grid">
    <w:name w:val="table_0020grid"/>
    <w:basedOn w:val="Normal"/>
    <w:rsid w:val="00675F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0020gridchar">
    <w:name w:val="table_0020grid__char"/>
    <w:basedOn w:val="DefaultParagraphFont"/>
    <w:rsid w:val="00675F3B"/>
  </w:style>
  <w:style w:type="paragraph" w:customStyle="1" w:styleId="Normal1">
    <w:name w:val="Normal1"/>
    <w:basedOn w:val="Normal"/>
    <w:rsid w:val="00EE5F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5747">
      <w:bodyDiv w:val="1"/>
      <w:marLeft w:val="0"/>
      <w:marRight w:val="0"/>
      <w:marTop w:val="0"/>
      <w:marBottom w:val="0"/>
      <w:divBdr>
        <w:top w:val="none" w:sz="0" w:space="0" w:color="auto"/>
        <w:left w:val="none" w:sz="0" w:space="0" w:color="auto"/>
        <w:bottom w:val="none" w:sz="0" w:space="0" w:color="auto"/>
        <w:right w:val="none" w:sz="0" w:space="0" w:color="auto"/>
      </w:divBdr>
      <w:divsChild>
        <w:div w:id="1336377097">
          <w:marLeft w:val="0"/>
          <w:marRight w:val="0"/>
          <w:marTop w:val="0"/>
          <w:marBottom w:val="0"/>
          <w:divBdr>
            <w:top w:val="none" w:sz="0" w:space="0" w:color="auto"/>
            <w:left w:val="none" w:sz="0" w:space="0" w:color="auto"/>
            <w:bottom w:val="none" w:sz="0" w:space="0" w:color="auto"/>
            <w:right w:val="none" w:sz="0" w:space="0" w:color="auto"/>
          </w:divBdr>
          <w:divsChild>
            <w:div w:id="96962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85839">
      <w:bodyDiv w:val="1"/>
      <w:marLeft w:val="0"/>
      <w:marRight w:val="0"/>
      <w:marTop w:val="0"/>
      <w:marBottom w:val="0"/>
      <w:divBdr>
        <w:top w:val="none" w:sz="0" w:space="0" w:color="auto"/>
        <w:left w:val="none" w:sz="0" w:space="0" w:color="auto"/>
        <w:bottom w:val="none" w:sz="0" w:space="0" w:color="auto"/>
        <w:right w:val="none" w:sz="0" w:space="0" w:color="auto"/>
      </w:divBdr>
    </w:div>
    <w:div w:id="1078402425">
      <w:bodyDiv w:val="1"/>
      <w:marLeft w:val="0"/>
      <w:marRight w:val="0"/>
      <w:marTop w:val="0"/>
      <w:marBottom w:val="0"/>
      <w:divBdr>
        <w:top w:val="none" w:sz="0" w:space="0" w:color="auto"/>
        <w:left w:val="none" w:sz="0" w:space="0" w:color="auto"/>
        <w:bottom w:val="none" w:sz="0" w:space="0" w:color="auto"/>
        <w:right w:val="none" w:sz="0" w:space="0" w:color="auto"/>
      </w:divBdr>
      <w:divsChild>
        <w:div w:id="1284192121">
          <w:marLeft w:val="0"/>
          <w:marRight w:val="0"/>
          <w:marTop w:val="0"/>
          <w:marBottom w:val="0"/>
          <w:divBdr>
            <w:top w:val="none" w:sz="0" w:space="0" w:color="auto"/>
            <w:left w:val="none" w:sz="0" w:space="0" w:color="auto"/>
            <w:bottom w:val="none" w:sz="0" w:space="0" w:color="auto"/>
            <w:right w:val="none" w:sz="0" w:space="0" w:color="auto"/>
          </w:divBdr>
          <w:divsChild>
            <w:div w:id="20442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15127">
      <w:bodyDiv w:val="1"/>
      <w:marLeft w:val="0"/>
      <w:marRight w:val="0"/>
      <w:marTop w:val="0"/>
      <w:marBottom w:val="0"/>
      <w:divBdr>
        <w:top w:val="none" w:sz="0" w:space="0" w:color="auto"/>
        <w:left w:val="none" w:sz="0" w:space="0" w:color="auto"/>
        <w:bottom w:val="none" w:sz="0" w:space="0" w:color="auto"/>
        <w:right w:val="none" w:sz="0" w:space="0" w:color="auto"/>
      </w:divBdr>
      <w:divsChild>
        <w:div w:id="2120711986">
          <w:marLeft w:val="0"/>
          <w:marRight w:val="0"/>
          <w:marTop w:val="0"/>
          <w:marBottom w:val="0"/>
          <w:divBdr>
            <w:top w:val="none" w:sz="0" w:space="0" w:color="auto"/>
            <w:left w:val="none" w:sz="0" w:space="0" w:color="auto"/>
            <w:bottom w:val="none" w:sz="0" w:space="0" w:color="auto"/>
            <w:right w:val="none" w:sz="0" w:space="0" w:color="auto"/>
          </w:divBdr>
          <w:divsChild>
            <w:div w:id="15563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160128">
      <w:bodyDiv w:val="1"/>
      <w:marLeft w:val="0"/>
      <w:marRight w:val="0"/>
      <w:marTop w:val="0"/>
      <w:marBottom w:val="0"/>
      <w:divBdr>
        <w:top w:val="none" w:sz="0" w:space="0" w:color="auto"/>
        <w:left w:val="none" w:sz="0" w:space="0" w:color="auto"/>
        <w:bottom w:val="none" w:sz="0" w:space="0" w:color="auto"/>
        <w:right w:val="none" w:sz="0" w:space="0" w:color="auto"/>
      </w:divBdr>
      <w:divsChild>
        <w:div w:id="1899240750">
          <w:marLeft w:val="0"/>
          <w:marRight w:val="0"/>
          <w:marTop w:val="0"/>
          <w:marBottom w:val="0"/>
          <w:divBdr>
            <w:top w:val="none" w:sz="0" w:space="0" w:color="auto"/>
            <w:left w:val="none" w:sz="0" w:space="0" w:color="auto"/>
            <w:bottom w:val="none" w:sz="0" w:space="0" w:color="auto"/>
            <w:right w:val="none" w:sz="0" w:space="0" w:color="auto"/>
          </w:divBdr>
          <w:divsChild>
            <w:div w:id="140445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45884">
      <w:bodyDiv w:val="1"/>
      <w:marLeft w:val="0"/>
      <w:marRight w:val="0"/>
      <w:marTop w:val="0"/>
      <w:marBottom w:val="0"/>
      <w:divBdr>
        <w:top w:val="none" w:sz="0" w:space="0" w:color="auto"/>
        <w:left w:val="none" w:sz="0" w:space="0" w:color="auto"/>
        <w:bottom w:val="none" w:sz="0" w:space="0" w:color="auto"/>
        <w:right w:val="none" w:sz="0" w:space="0" w:color="auto"/>
      </w:divBdr>
      <w:divsChild>
        <w:div w:id="336081803">
          <w:marLeft w:val="0"/>
          <w:marRight w:val="0"/>
          <w:marTop w:val="0"/>
          <w:marBottom w:val="0"/>
          <w:divBdr>
            <w:top w:val="none" w:sz="0" w:space="0" w:color="auto"/>
            <w:left w:val="none" w:sz="0" w:space="0" w:color="auto"/>
            <w:bottom w:val="none" w:sz="0" w:space="0" w:color="auto"/>
            <w:right w:val="none" w:sz="0" w:space="0" w:color="auto"/>
          </w:divBdr>
          <w:divsChild>
            <w:div w:id="196438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99" b="0" i="0" u="none" strike="noStrike" baseline="0">
                <a:solidFill>
                  <a:srgbClr val="000000"/>
                </a:solidFill>
                <a:latin typeface="Helvetica"/>
                <a:ea typeface="Helvetica"/>
                <a:cs typeface="Helvetica"/>
              </a:defRPr>
            </a:pPr>
            <a:endParaRPr lang="en-US"/>
          </a:p>
        </c:rich>
      </c:tx>
      <c:layout>
        <c:manualLayout>
          <c:xMode val="edge"/>
          <c:yMode val="edge"/>
          <c:x val="0.49174917491749182"/>
          <c:y val="1.9480519480519508E-2"/>
        </c:manualLayout>
      </c:layout>
      <c:overlay val="0"/>
      <c:spPr>
        <a:noFill/>
        <a:ln w="25373">
          <a:noFill/>
        </a:ln>
      </c:spPr>
    </c:title>
    <c:autoTitleDeleted val="0"/>
    <c:plotArea>
      <c:layout>
        <c:manualLayout>
          <c:layoutTarget val="inner"/>
          <c:xMode val="edge"/>
          <c:yMode val="edge"/>
          <c:x val="0.17043629929645387"/>
          <c:y val="6.5775807150319804E-2"/>
          <c:w val="0.57046145589628749"/>
          <c:h val="0.7516285707005077"/>
        </c:manualLayout>
      </c:layout>
      <c:lineChart>
        <c:grouping val="standard"/>
        <c:varyColors val="0"/>
        <c:ser>
          <c:idx val="0"/>
          <c:order val="0"/>
          <c:tx>
            <c:strRef>
              <c:f>Sheet1!$A$2</c:f>
              <c:strCache>
                <c:ptCount val="1"/>
                <c:pt idx="0">
                  <c:v>Leukosit</c:v>
                </c:pt>
              </c:strCache>
            </c:strRef>
          </c:tx>
          <c:spPr>
            <a:ln w="3172">
              <a:solidFill>
                <a:srgbClr val="4A7DBB"/>
              </a:solidFill>
              <a:prstDash val="solid"/>
            </a:ln>
          </c:spPr>
          <c:marker>
            <c:symbol val="diamond"/>
            <c:size val="3"/>
            <c:spPr>
              <a:solidFill>
                <a:srgbClr val="4F81BD"/>
              </a:solidFill>
              <a:ln>
                <a:solidFill>
                  <a:srgbClr val="4A7DBB"/>
                </a:solidFill>
                <a:prstDash val="solid"/>
              </a:ln>
            </c:spPr>
          </c:marker>
          <c:cat>
            <c:strRef>
              <c:f>Sheet1!$B$1:$C$1</c:f>
              <c:strCache>
                <c:ptCount val="2"/>
                <c:pt idx="0">
                  <c:v>H 1</c:v>
                </c:pt>
                <c:pt idx="1">
                  <c:v>H 4</c:v>
                </c:pt>
              </c:strCache>
            </c:strRef>
          </c:cat>
          <c:val>
            <c:numRef>
              <c:f>Sheet1!$B$2:$C$2</c:f>
              <c:numCache>
                <c:formatCode>General</c:formatCode>
                <c:ptCount val="2"/>
                <c:pt idx="0">
                  <c:v>11.3</c:v>
                </c:pt>
                <c:pt idx="1">
                  <c:v>8.3000000000000007</c:v>
                </c:pt>
              </c:numCache>
            </c:numRef>
          </c:val>
          <c:smooth val="0"/>
        </c:ser>
        <c:ser>
          <c:idx val="1"/>
          <c:order val="1"/>
          <c:tx>
            <c:strRef>
              <c:f>Sheet1!$A$3</c:f>
              <c:strCache>
                <c:ptCount val="1"/>
                <c:pt idx="0">
                  <c:v>serum kreatinin</c:v>
                </c:pt>
              </c:strCache>
            </c:strRef>
          </c:tx>
          <c:spPr>
            <a:ln w="3172">
              <a:solidFill>
                <a:srgbClr val="BE4B48"/>
              </a:solidFill>
              <a:prstDash val="solid"/>
            </a:ln>
          </c:spPr>
          <c:marker>
            <c:symbol val="square"/>
            <c:size val="3"/>
            <c:spPr>
              <a:solidFill>
                <a:srgbClr val="C0504D"/>
              </a:solidFill>
              <a:ln>
                <a:solidFill>
                  <a:srgbClr val="BE4B48"/>
                </a:solidFill>
                <a:prstDash val="solid"/>
              </a:ln>
            </c:spPr>
          </c:marker>
          <c:cat>
            <c:strRef>
              <c:f>Sheet1!$B$1:$C$1</c:f>
              <c:strCache>
                <c:ptCount val="2"/>
                <c:pt idx="0">
                  <c:v>H 1</c:v>
                </c:pt>
                <c:pt idx="1">
                  <c:v>H 4</c:v>
                </c:pt>
              </c:strCache>
            </c:strRef>
          </c:cat>
          <c:val>
            <c:numRef>
              <c:f>Sheet1!$B$3:$C$3</c:f>
              <c:numCache>
                <c:formatCode>General</c:formatCode>
                <c:ptCount val="2"/>
                <c:pt idx="0">
                  <c:v>0.70000000000000051</c:v>
                </c:pt>
                <c:pt idx="1">
                  <c:v>0.70000000000000051</c:v>
                </c:pt>
              </c:numCache>
            </c:numRef>
          </c:val>
          <c:smooth val="0"/>
        </c:ser>
        <c:ser>
          <c:idx val="2"/>
          <c:order val="2"/>
          <c:tx>
            <c:strRef>
              <c:f>Sheet1!$A$4</c:f>
              <c:strCache>
                <c:ptCount val="1"/>
                <c:pt idx="0">
                  <c:v>BUN</c:v>
                </c:pt>
              </c:strCache>
            </c:strRef>
          </c:tx>
          <c:spPr>
            <a:ln w="3172">
              <a:solidFill>
                <a:srgbClr val="98B954"/>
              </a:solidFill>
              <a:prstDash val="solid"/>
            </a:ln>
          </c:spPr>
          <c:marker>
            <c:symbol val="triangle"/>
            <c:size val="3"/>
            <c:spPr>
              <a:solidFill>
                <a:srgbClr val="9BBB59"/>
              </a:solidFill>
              <a:ln>
                <a:solidFill>
                  <a:srgbClr val="98B954"/>
                </a:solidFill>
                <a:prstDash val="solid"/>
              </a:ln>
            </c:spPr>
          </c:marker>
          <c:cat>
            <c:strRef>
              <c:f>Sheet1!$B$1:$C$1</c:f>
              <c:strCache>
                <c:ptCount val="2"/>
                <c:pt idx="0">
                  <c:v>H 1</c:v>
                </c:pt>
                <c:pt idx="1">
                  <c:v>H 4</c:v>
                </c:pt>
              </c:strCache>
            </c:strRef>
          </c:cat>
          <c:val>
            <c:numRef>
              <c:f>Sheet1!$B$4:$C$4</c:f>
              <c:numCache>
                <c:formatCode>General</c:formatCode>
                <c:ptCount val="2"/>
                <c:pt idx="0">
                  <c:v>10.200000000000001</c:v>
                </c:pt>
                <c:pt idx="1">
                  <c:v>12.3</c:v>
                </c:pt>
              </c:numCache>
            </c:numRef>
          </c:val>
          <c:smooth val="0"/>
        </c:ser>
        <c:ser>
          <c:idx val="3"/>
          <c:order val="3"/>
          <c:tx>
            <c:strRef>
              <c:f>Sheet1!$A$5</c:f>
              <c:strCache>
                <c:ptCount val="1"/>
                <c:pt idx="0">
                  <c:v>pH darah</c:v>
                </c:pt>
              </c:strCache>
            </c:strRef>
          </c:tx>
          <c:spPr>
            <a:ln w="3172">
              <a:solidFill>
                <a:srgbClr val="7C609F"/>
              </a:solidFill>
              <a:prstDash val="solid"/>
            </a:ln>
          </c:spPr>
          <c:marker>
            <c:symbol val="circle"/>
            <c:size val="3"/>
            <c:spPr>
              <a:solidFill>
                <a:srgbClr val="8064A2"/>
              </a:solidFill>
              <a:ln>
                <a:solidFill>
                  <a:srgbClr val="7C609F"/>
                </a:solidFill>
                <a:prstDash val="solid"/>
              </a:ln>
            </c:spPr>
          </c:marker>
          <c:cat>
            <c:strRef>
              <c:f>Sheet1!$B$1:$C$1</c:f>
              <c:strCache>
                <c:ptCount val="2"/>
                <c:pt idx="0">
                  <c:v>H 1</c:v>
                </c:pt>
                <c:pt idx="1">
                  <c:v>H 4</c:v>
                </c:pt>
              </c:strCache>
            </c:strRef>
          </c:cat>
          <c:val>
            <c:numRef>
              <c:f>Sheet1!$B$5:$C$5</c:f>
              <c:numCache>
                <c:formatCode>General</c:formatCode>
                <c:ptCount val="2"/>
                <c:pt idx="0">
                  <c:v>7.3599999999999985</c:v>
                </c:pt>
                <c:pt idx="1">
                  <c:v>7.3</c:v>
                </c:pt>
              </c:numCache>
            </c:numRef>
          </c:val>
          <c:smooth val="0"/>
        </c:ser>
        <c:ser>
          <c:idx val="4"/>
          <c:order val="4"/>
          <c:tx>
            <c:strRef>
              <c:f>Sheet1!$A$6</c:f>
              <c:strCache>
                <c:ptCount val="1"/>
                <c:pt idx="0">
                  <c:v>Albumin</c:v>
                </c:pt>
              </c:strCache>
            </c:strRef>
          </c:tx>
          <c:spPr>
            <a:ln w="3172">
              <a:solidFill>
                <a:srgbClr val="46A9C4"/>
              </a:solidFill>
              <a:prstDash val="solid"/>
            </a:ln>
          </c:spPr>
          <c:marker>
            <c:symbol val="circle"/>
            <c:size val="3"/>
            <c:spPr>
              <a:solidFill>
                <a:srgbClr val="4BACC6"/>
              </a:solidFill>
              <a:ln>
                <a:solidFill>
                  <a:srgbClr val="46A9C4"/>
                </a:solidFill>
                <a:prstDash val="solid"/>
              </a:ln>
            </c:spPr>
          </c:marker>
          <c:cat>
            <c:strRef>
              <c:f>Sheet1!$B$1:$C$1</c:f>
              <c:strCache>
                <c:ptCount val="2"/>
                <c:pt idx="0">
                  <c:v>H 1</c:v>
                </c:pt>
                <c:pt idx="1">
                  <c:v>H 4</c:v>
                </c:pt>
              </c:strCache>
            </c:strRef>
          </c:cat>
          <c:val>
            <c:numRef>
              <c:f>Sheet1!$B$6:$C$6</c:f>
              <c:numCache>
                <c:formatCode>General</c:formatCode>
                <c:ptCount val="2"/>
                <c:pt idx="0">
                  <c:v>3.6</c:v>
                </c:pt>
                <c:pt idx="1">
                  <c:v>2.6</c:v>
                </c:pt>
              </c:numCache>
            </c:numRef>
          </c:val>
          <c:smooth val="0"/>
        </c:ser>
        <c:dLbls>
          <c:showLegendKey val="0"/>
          <c:showVal val="0"/>
          <c:showCatName val="0"/>
          <c:showSerName val="0"/>
          <c:showPercent val="0"/>
          <c:showBubbleSize val="0"/>
        </c:dLbls>
        <c:marker val="1"/>
        <c:smooth val="0"/>
        <c:axId val="50979200"/>
        <c:axId val="50981504"/>
      </c:lineChart>
      <c:catAx>
        <c:axId val="50979200"/>
        <c:scaling>
          <c:orientation val="minMax"/>
        </c:scaling>
        <c:delete val="0"/>
        <c:axPos val="b"/>
        <c:title>
          <c:tx>
            <c:rich>
              <a:bodyPr/>
              <a:lstStyle/>
              <a:p>
                <a:pPr>
                  <a:defRPr sz="999" b="0" i="0" u="none" strike="noStrike" baseline="0">
                    <a:solidFill>
                      <a:srgbClr val="000000"/>
                    </a:solidFill>
                    <a:latin typeface="Arial"/>
                    <a:ea typeface="Arial"/>
                    <a:cs typeface="Arial"/>
                  </a:defRPr>
                </a:pPr>
                <a:endParaRPr lang="en-US"/>
              </a:p>
            </c:rich>
          </c:tx>
          <c:layout>
            <c:manualLayout>
              <c:xMode val="edge"/>
              <c:yMode val="edge"/>
              <c:x val="0.41584158415841582"/>
              <c:y val="0.77922077922078004"/>
            </c:manualLayout>
          </c:layout>
          <c:overlay val="0"/>
          <c:spPr>
            <a:noFill/>
            <a:ln w="25373">
              <a:noFill/>
            </a:ln>
          </c:spPr>
        </c:title>
        <c:numFmt formatCode="General" sourceLinked="1"/>
        <c:majorTickMark val="out"/>
        <c:minorTickMark val="none"/>
        <c:tickLblPos val="low"/>
        <c:spPr>
          <a:ln w="12686">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50981504"/>
        <c:crosses val="autoZero"/>
        <c:auto val="1"/>
        <c:lblAlgn val="ctr"/>
        <c:lblOffset val="100"/>
        <c:tickLblSkip val="1"/>
        <c:tickMarkSkip val="1"/>
        <c:noMultiLvlLbl val="0"/>
      </c:catAx>
      <c:valAx>
        <c:axId val="50981504"/>
        <c:scaling>
          <c:orientation val="minMax"/>
        </c:scaling>
        <c:delete val="0"/>
        <c:axPos val="l"/>
        <c:majorGridlines>
          <c:spPr>
            <a:ln w="12686">
              <a:solidFill>
                <a:srgbClr val="A8A8A8"/>
              </a:solidFill>
              <a:prstDash val="solid"/>
            </a:ln>
          </c:spPr>
        </c:majorGridlines>
        <c:title>
          <c:tx>
            <c:rich>
              <a:bodyPr rot="0" vert="horz"/>
              <a:lstStyle/>
              <a:p>
                <a:pPr algn="ctr">
                  <a:defRPr sz="999" b="0" i="0" u="none" strike="noStrike" baseline="0">
                    <a:solidFill>
                      <a:srgbClr val="000000"/>
                    </a:solidFill>
                    <a:latin typeface="Arial"/>
                    <a:ea typeface="Arial"/>
                    <a:cs typeface="Arial"/>
                  </a:defRPr>
                </a:pPr>
                <a:endParaRPr lang="en-US"/>
              </a:p>
            </c:rich>
          </c:tx>
          <c:layout>
            <c:manualLayout>
              <c:xMode val="edge"/>
              <c:yMode val="edge"/>
              <c:x val="3.6303630363036334E-2"/>
              <c:y val="0.3766233766233768"/>
            </c:manualLayout>
          </c:layout>
          <c:overlay val="0"/>
          <c:spPr>
            <a:noFill/>
            <a:ln w="25373">
              <a:noFill/>
            </a:ln>
          </c:spPr>
        </c:title>
        <c:numFmt formatCode="0.00" sourceLinked="0"/>
        <c:majorTickMark val="out"/>
        <c:minorTickMark val="none"/>
        <c:tickLblPos val="nextTo"/>
        <c:spPr>
          <a:ln w="12686">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50979200"/>
        <c:crosses val="autoZero"/>
        <c:crossBetween val="between"/>
      </c:valAx>
      <c:spPr>
        <a:solidFill>
          <a:srgbClr val="FFFFFF"/>
        </a:solidFill>
        <a:ln w="25373">
          <a:noFill/>
        </a:ln>
      </c:spPr>
    </c:plotArea>
    <c:legend>
      <c:legendPos val="r"/>
      <c:layout>
        <c:manualLayout>
          <c:xMode val="edge"/>
          <c:yMode val="edge"/>
          <c:x val="0.7064322071562138"/>
          <c:y val="3.4074866855235336E-2"/>
          <c:w val="0.26800868741247624"/>
          <c:h val="0.91557220395994143"/>
        </c:manualLayout>
      </c:layout>
      <c:overlay val="0"/>
      <c:spPr>
        <a:noFill/>
        <a:ln w="25373">
          <a:noFill/>
        </a:ln>
      </c:spPr>
      <c:txPr>
        <a:bodyPr/>
        <a:lstStyle/>
        <a:p>
          <a:pPr>
            <a:defRPr sz="7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2">
      <a:solidFill>
        <a:srgbClr val="A8A8A8"/>
      </a:solidFill>
      <a:prstDash val="solid"/>
    </a:ln>
  </c:spPr>
  <c:txPr>
    <a:bodyPr/>
    <a:lstStyle/>
    <a:p>
      <a:pPr>
        <a:defRPr sz="999" b="0" i="0" u="none" strike="noStrike" baseline="0">
          <a:solidFill>
            <a:srgbClr val="000000"/>
          </a:solidFill>
          <a:latin typeface="Helvetica"/>
          <a:ea typeface="Helvetica"/>
          <a:cs typeface="Helvetica"/>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99" b="0" i="0" u="none" strike="noStrike" baseline="0">
                <a:solidFill>
                  <a:srgbClr val="000000"/>
                </a:solidFill>
                <a:latin typeface="Helvetica"/>
                <a:ea typeface="Helvetica"/>
                <a:cs typeface="Helvetica"/>
              </a:defRPr>
            </a:pPr>
            <a:endParaRPr lang="en-US"/>
          </a:p>
        </c:rich>
      </c:tx>
      <c:layout>
        <c:manualLayout>
          <c:xMode val="edge"/>
          <c:yMode val="edge"/>
          <c:x val="0.49174917491749182"/>
          <c:y val="1.9480519480519508E-2"/>
        </c:manualLayout>
      </c:layout>
      <c:overlay val="0"/>
      <c:spPr>
        <a:noFill/>
        <a:ln w="25373">
          <a:noFill/>
        </a:ln>
      </c:spPr>
    </c:title>
    <c:autoTitleDeleted val="0"/>
    <c:plotArea>
      <c:layout>
        <c:manualLayout>
          <c:layoutTarget val="inner"/>
          <c:xMode val="edge"/>
          <c:yMode val="edge"/>
          <c:x val="0.17043629929645387"/>
          <c:y val="6.5775807150319804E-2"/>
          <c:w val="0.57046145589628749"/>
          <c:h val="0.7516285707005077"/>
        </c:manualLayout>
      </c:layout>
      <c:lineChart>
        <c:grouping val="standard"/>
        <c:varyColors val="0"/>
        <c:ser>
          <c:idx val="0"/>
          <c:order val="0"/>
          <c:tx>
            <c:strRef>
              <c:f>Sheet1!$A$2</c:f>
              <c:strCache>
                <c:ptCount val="1"/>
                <c:pt idx="0">
                  <c:v>Leukosit</c:v>
                </c:pt>
              </c:strCache>
            </c:strRef>
          </c:tx>
          <c:spPr>
            <a:ln w="3172">
              <a:solidFill>
                <a:srgbClr val="4A7DBB"/>
              </a:solidFill>
              <a:prstDash val="solid"/>
            </a:ln>
          </c:spPr>
          <c:marker>
            <c:symbol val="diamond"/>
            <c:size val="3"/>
            <c:spPr>
              <a:solidFill>
                <a:srgbClr val="4F81BD"/>
              </a:solidFill>
              <a:ln>
                <a:solidFill>
                  <a:srgbClr val="4A7DBB"/>
                </a:solidFill>
                <a:prstDash val="solid"/>
              </a:ln>
            </c:spPr>
          </c:marker>
          <c:cat>
            <c:strRef>
              <c:f>Sheet1!$B$1:$C$1</c:f>
              <c:strCache>
                <c:ptCount val="2"/>
                <c:pt idx="0">
                  <c:v>H 1</c:v>
                </c:pt>
                <c:pt idx="1">
                  <c:v>H 4</c:v>
                </c:pt>
              </c:strCache>
            </c:strRef>
          </c:cat>
          <c:val>
            <c:numRef>
              <c:f>Sheet1!$B$2:$C$2</c:f>
              <c:numCache>
                <c:formatCode>General</c:formatCode>
                <c:ptCount val="2"/>
                <c:pt idx="0">
                  <c:v>24.3</c:v>
                </c:pt>
                <c:pt idx="1">
                  <c:v>10</c:v>
                </c:pt>
              </c:numCache>
            </c:numRef>
          </c:val>
          <c:smooth val="0"/>
        </c:ser>
        <c:ser>
          <c:idx val="1"/>
          <c:order val="1"/>
          <c:tx>
            <c:strRef>
              <c:f>Sheet1!$A$3</c:f>
              <c:strCache>
                <c:ptCount val="1"/>
                <c:pt idx="0">
                  <c:v>serum kreatinin</c:v>
                </c:pt>
              </c:strCache>
            </c:strRef>
          </c:tx>
          <c:spPr>
            <a:ln w="3172">
              <a:solidFill>
                <a:srgbClr val="BE4B48"/>
              </a:solidFill>
              <a:prstDash val="solid"/>
            </a:ln>
          </c:spPr>
          <c:marker>
            <c:symbol val="square"/>
            <c:size val="3"/>
            <c:spPr>
              <a:solidFill>
                <a:srgbClr val="C0504D"/>
              </a:solidFill>
              <a:ln>
                <a:solidFill>
                  <a:srgbClr val="BE4B48"/>
                </a:solidFill>
                <a:prstDash val="solid"/>
              </a:ln>
            </c:spPr>
          </c:marker>
          <c:cat>
            <c:strRef>
              <c:f>Sheet1!$B$1:$C$1</c:f>
              <c:strCache>
                <c:ptCount val="2"/>
                <c:pt idx="0">
                  <c:v>H 1</c:v>
                </c:pt>
                <c:pt idx="1">
                  <c:v>H 4</c:v>
                </c:pt>
              </c:strCache>
            </c:strRef>
          </c:cat>
          <c:val>
            <c:numRef>
              <c:f>Sheet1!$B$3:$C$3</c:f>
              <c:numCache>
                <c:formatCode>General</c:formatCode>
                <c:ptCount val="2"/>
                <c:pt idx="0">
                  <c:v>0.64000000000000012</c:v>
                </c:pt>
                <c:pt idx="1">
                  <c:v>0.65000000000000013</c:v>
                </c:pt>
              </c:numCache>
            </c:numRef>
          </c:val>
          <c:smooth val="0"/>
        </c:ser>
        <c:ser>
          <c:idx val="2"/>
          <c:order val="2"/>
          <c:tx>
            <c:strRef>
              <c:f>Sheet1!$A$4</c:f>
              <c:strCache>
                <c:ptCount val="1"/>
                <c:pt idx="0">
                  <c:v>BUN</c:v>
                </c:pt>
              </c:strCache>
            </c:strRef>
          </c:tx>
          <c:spPr>
            <a:ln w="3172">
              <a:solidFill>
                <a:srgbClr val="98B954"/>
              </a:solidFill>
              <a:prstDash val="solid"/>
            </a:ln>
          </c:spPr>
          <c:marker>
            <c:symbol val="triangle"/>
            <c:size val="3"/>
            <c:spPr>
              <a:solidFill>
                <a:srgbClr val="9BBB59"/>
              </a:solidFill>
              <a:ln>
                <a:solidFill>
                  <a:srgbClr val="98B954"/>
                </a:solidFill>
                <a:prstDash val="solid"/>
              </a:ln>
            </c:spPr>
          </c:marker>
          <c:cat>
            <c:strRef>
              <c:f>Sheet1!$B$1:$C$1</c:f>
              <c:strCache>
                <c:ptCount val="2"/>
                <c:pt idx="0">
                  <c:v>H 1</c:v>
                </c:pt>
                <c:pt idx="1">
                  <c:v>H 4</c:v>
                </c:pt>
              </c:strCache>
            </c:strRef>
          </c:cat>
          <c:val>
            <c:numRef>
              <c:f>Sheet1!$B$4:$C$4</c:f>
              <c:numCache>
                <c:formatCode>General</c:formatCode>
                <c:ptCount val="2"/>
                <c:pt idx="0">
                  <c:v>17.399999999999999</c:v>
                </c:pt>
                <c:pt idx="1">
                  <c:v>15.2</c:v>
                </c:pt>
              </c:numCache>
            </c:numRef>
          </c:val>
          <c:smooth val="0"/>
        </c:ser>
        <c:ser>
          <c:idx val="3"/>
          <c:order val="3"/>
          <c:tx>
            <c:strRef>
              <c:f>Sheet1!$A$5</c:f>
              <c:strCache>
                <c:ptCount val="1"/>
                <c:pt idx="0">
                  <c:v>pH darah</c:v>
                </c:pt>
              </c:strCache>
            </c:strRef>
          </c:tx>
          <c:spPr>
            <a:ln w="3172">
              <a:solidFill>
                <a:srgbClr val="7C609F"/>
              </a:solidFill>
              <a:prstDash val="solid"/>
            </a:ln>
          </c:spPr>
          <c:marker>
            <c:symbol val="circle"/>
            <c:size val="3"/>
            <c:spPr>
              <a:solidFill>
                <a:srgbClr val="8064A2"/>
              </a:solidFill>
              <a:ln>
                <a:solidFill>
                  <a:srgbClr val="7C609F"/>
                </a:solidFill>
                <a:prstDash val="solid"/>
              </a:ln>
            </c:spPr>
          </c:marker>
          <c:cat>
            <c:strRef>
              <c:f>Sheet1!$B$1:$C$1</c:f>
              <c:strCache>
                <c:ptCount val="2"/>
                <c:pt idx="0">
                  <c:v>H 1</c:v>
                </c:pt>
                <c:pt idx="1">
                  <c:v>H 4</c:v>
                </c:pt>
              </c:strCache>
            </c:strRef>
          </c:cat>
          <c:val>
            <c:numRef>
              <c:f>Sheet1!$B$5:$C$5</c:f>
              <c:numCache>
                <c:formatCode>General</c:formatCode>
                <c:ptCount val="2"/>
                <c:pt idx="0">
                  <c:v>7.3599999999999994</c:v>
                </c:pt>
                <c:pt idx="1">
                  <c:v>7.35</c:v>
                </c:pt>
              </c:numCache>
            </c:numRef>
          </c:val>
          <c:smooth val="0"/>
        </c:ser>
        <c:ser>
          <c:idx val="4"/>
          <c:order val="4"/>
          <c:tx>
            <c:strRef>
              <c:f>Sheet1!$A$6</c:f>
              <c:strCache>
                <c:ptCount val="1"/>
                <c:pt idx="0">
                  <c:v>Albumin</c:v>
                </c:pt>
              </c:strCache>
            </c:strRef>
          </c:tx>
          <c:spPr>
            <a:ln w="3172">
              <a:solidFill>
                <a:srgbClr val="46A9C4"/>
              </a:solidFill>
              <a:prstDash val="solid"/>
            </a:ln>
          </c:spPr>
          <c:marker>
            <c:symbol val="circle"/>
            <c:size val="3"/>
            <c:spPr>
              <a:solidFill>
                <a:srgbClr val="4BACC6"/>
              </a:solidFill>
              <a:ln>
                <a:solidFill>
                  <a:srgbClr val="46A9C4"/>
                </a:solidFill>
                <a:prstDash val="solid"/>
              </a:ln>
            </c:spPr>
          </c:marker>
          <c:cat>
            <c:strRef>
              <c:f>Sheet1!$B$1:$C$1</c:f>
              <c:strCache>
                <c:ptCount val="2"/>
                <c:pt idx="0">
                  <c:v>H 1</c:v>
                </c:pt>
                <c:pt idx="1">
                  <c:v>H 4</c:v>
                </c:pt>
              </c:strCache>
            </c:strRef>
          </c:cat>
          <c:val>
            <c:numRef>
              <c:f>Sheet1!$B$6:$C$6</c:f>
              <c:numCache>
                <c:formatCode>General</c:formatCode>
                <c:ptCount val="2"/>
                <c:pt idx="0">
                  <c:v>3.3</c:v>
                </c:pt>
                <c:pt idx="1">
                  <c:v>2.8</c:v>
                </c:pt>
              </c:numCache>
            </c:numRef>
          </c:val>
          <c:smooth val="0"/>
        </c:ser>
        <c:dLbls>
          <c:showLegendKey val="0"/>
          <c:showVal val="0"/>
          <c:showCatName val="0"/>
          <c:showSerName val="0"/>
          <c:showPercent val="0"/>
          <c:showBubbleSize val="0"/>
        </c:dLbls>
        <c:marker val="1"/>
        <c:smooth val="0"/>
        <c:axId val="47089152"/>
        <c:axId val="47099904"/>
      </c:lineChart>
      <c:catAx>
        <c:axId val="47089152"/>
        <c:scaling>
          <c:orientation val="minMax"/>
        </c:scaling>
        <c:delete val="0"/>
        <c:axPos val="b"/>
        <c:title>
          <c:tx>
            <c:rich>
              <a:bodyPr/>
              <a:lstStyle/>
              <a:p>
                <a:pPr>
                  <a:defRPr sz="999" b="0" i="0" u="none" strike="noStrike" baseline="0">
                    <a:solidFill>
                      <a:srgbClr val="000000"/>
                    </a:solidFill>
                    <a:latin typeface="Arial"/>
                    <a:ea typeface="Arial"/>
                    <a:cs typeface="Arial"/>
                  </a:defRPr>
                </a:pPr>
                <a:endParaRPr lang="en-US"/>
              </a:p>
            </c:rich>
          </c:tx>
          <c:layout>
            <c:manualLayout>
              <c:xMode val="edge"/>
              <c:yMode val="edge"/>
              <c:x val="0.41584158415841582"/>
              <c:y val="0.77922077922078004"/>
            </c:manualLayout>
          </c:layout>
          <c:overlay val="0"/>
          <c:spPr>
            <a:noFill/>
            <a:ln w="25373">
              <a:noFill/>
            </a:ln>
          </c:spPr>
        </c:title>
        <c:numFmt formatCode="General" sourceLinked="1"/>
        <c:majorTickMark val="out"/>
        <c:minorTickMark val="none"/>
        <c:tickLblPos val="low"/>
        <c:spPr>
          <a:ln w="12686">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47099904"/>
        <c:crosses val="autoZero"/>
        <c:auto val="1"/>
        <c:lblAlgn val="ctr"/>
        <c:lblOffset val="100"/>
        <c:tickLblSkip val="1"/>
        <c:tickMarkSkip val="1"/>
        <c:noMultiLvlLbl val="0"/>
      </c:catAx>
      <c:valAx>
        <c:axId val="47099904"/>
        <c:scaling>
          <c:orientation val="minMax"/>
        </c:scaling>
        <c:delete val="0"/>
        <c:axPos val="l"/>
        <c:majorGridlines>
          <c:spPr>
            <a:ln w="12686">
              <a:solidFill>
                <a:srgbClr val="A8A8A8"/>
              </a:solidFill>
              <a:prstDash val="solid"/>
            </a:ln>
          </c:spPr>
        </c:majorGridlines>
        <c:title>
          <c:tx>
            <c:rich>
              <a:bodyPr rot="0" vert="horz"/>
              <a:lstStyle/>
              <a:p>
                <a:pPr algn="ctr">
                  <a:defRPr sz="999" b="0" i="0" u="none" strike="noStrike" baseline="0">
                    <a:solidFill>
                      <a:srgbClr val="000000"/>
                    </a:solidFill>
                    <a:latin typeface="Arial"/>
                    <a:ea typeface="Arial"/>
                    <a:cs typeface="Arial"/>
                  </a:defRPr>
                </a:pPr>
                <a:endParaRPr lang="en-US"/>
              </a:p>
            </c:rich>
          </c:tx>
          <c:layout>
            <c:manualLayout>
              <c:xMode val="edge"/>
              <c:yMode val="edge"/>
              <c:x val="3.6303630363036334E-2"/>
              <c:y val="0.3766233766233768"/>
            </c:manualLayout>
          </c:layout>
          <c:overlay val="0"/>
          <c:spPr>
            <a:noFill/>
            <a:ln w="25373">
              <a:noFill/>
            </a:ln>
          </c:spPr>
        </c:title>
        <c:numFmt formatCode="0.00" sourceLinked="0"/>
        <c:majorTickMark val="out"/>
        <c:minorTickMark val="none"/>
        <c:tickLblPos val="nextTo"/>
        <c:spPr>
          <a:ln w="12686">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47089152"/>
        <c:crosses val="autoZero"/>
        <c:crossBetween val="between"/>
      </c:valAx>
      <c:spPr>
        <a:solidFill>
          <a:srgbClr val="FFFFFF"/>
        </a:solidFill>
        <a:ln w="25373">
          <a:noFill/>
        </a:ln>
      </c:spPr>
    </c:plotArea>
    <c:legend>
      <c:legendPos val="r"/>
      <c:layout>
        <c:manualLayout>
          <c:xMode val="edge"/>
          <c:yMode val="edge"/>
          <c:x val="0.7064322071562138"/>
          <c:y val="3.4074866855235336E-2"/>
          <c:w val="0.26800868741247624"/>
          <c:h val="0.91557220395994143"/>
        </c:manualLayout>
      </c:layout>
      <c:overlay val="0"/>
      <c:spPr>
        <a:noFill/>
        <a:ln w="25373">
          <a:noFill/>
        </a:ln>
      </c:spPr>
      <c:txPr>
        <a:bodyPr/>
        <a:lstStyle/>
        <a:p>
          <a:pPr>
            <a:defRPr sz="7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2">
      <a:solidFill>
        <a:srgbClr val="A8A8A8"/>
      </a:solidFill>
      <a:prstDash val="solid"/>
    </a:ln>
  </c:spPr>
  <c:txPr>
    <a:bodyPr/>
    <a:lstStyle/>
    <a:p>
      <a:pPr>
        <a:defRPr sz="999" b="0" i="0" u="none" strike="noStrike" baseline="0">
          <a:solidFill>
            <a:srgbClr val="000000"/>
          </a:solidFill>
          <a:latin typeface="Helvetica"/>
          <a:ea typeface="Helvetica"/>
          <a:cs typeface="Helvetica"/>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797" b="0" i="0" u="none" strike="noStrike" baseline="0">
                <a:solidFill>
                  <a:srgbClr val="000000"/>
                </a:solidFill>
                <a:latin typeface="Arial"/>
                <a:ea typeface="Arial"/>
                <a:cs typeface="Arial"/>
              </a:defRPr>
            </a:pPr>
            <a:endParaRPr lang="en-US"/>
          </a:p>
        </c:rich>
      </c:tx>
      <c:layout>
        <c:manualLayout>
          <c:xMode val="edge"/>
          <c:yMode val="edge"/>
          <c:x val="0.48561151079136683"/>
          <c:y val="1.8404907975460124E-2"/>
        </c:manualLayout>
      </c:layout>
      <c:overlay val="0"/>
      <c:spPr>
        <a:noFill/>
        <a:ln w="25351">
          <a:noFill/>
        </a:ln>
      </c:spPr>
    </c:title>
    <c:autoTitleDeleted val="0"/>
    <c:plotArea>
      <c:layout>
        <c:manualLayout>
          <c:layoutTarget val="inner"/>
          <c:xMode val="edge"/>
          <c:yMode val="edge"/>
          <c:x val="0.20503597122302158"/>
          <c:y val="0.12171758530183727"/>
          <c:w val="0.75899280575539574"/>
          <c:h val="0.71193654126567507"/>
        </c:manualLayout>
      </c:layout>
      <c:lineChart>
        <c:grouping val="standard"/>
        <c:varyColors val="0"/>
        <c:ser>
          <c:idx val="0"/>
          <c:order val="0"/>
          <c:tx>
            <c:strRef>
              <c:f>Sheet1!$A$2</c:f>
              <c:strCache>
                <c:ptCount val="1"/>
                <c:pt idx="0">
                  <c:v>Kontrol</c:v>
                </c:pt>
              </c:strCache>
            </c:strRef>
          </c:tx>
          <c:spPr>
            <a:ln w="3169">
              <a:solidFill>
                <a:srgbClr val="C0504D"/>
              </a:solidFill>
              <a:prstDash val="solid"/>
            </a:ln>
          </c:spPr>
          <c:marker>
            <c:symbol val="diamond"/>
            <c:size val="3"/>
            <c:spPr>
              <a:solidFill>
                <a:srgbClr val="C0504D"/>
              </a:solidFill>
              <a:ln>
                <a:solidFill>
                  <a:srgbClr val="C0504D"/>
                </a:solidFill>
                <a:prstDash val="solid"/>
              </a:ln>
            </c:spPr>
          </c:marker>
          <c:cat>
            <c:strRef>
              <c:f>Sheet1!$B$1:$C$1</c:f>
              <c:strCache>
                <c:ptCount val="2"/>
                <c:pt idx="0">
                  <c:v>H1</c:v>
                </c:pt>
                <c:pt idx="1">
                  <c:v> H4</c:v>
                </c:pt>
              </c:strCache>
            </c:strRef>
          </c:cat>
          <c:val>
            <c:numRef>
              <c:f>Sheet1!$B$2:$C$2</c:f>
              <c:numCache>
                <c:formatCode>General</c:formatCode>
                <c:ptCount val="2"/>
                <c:pt idx="0">
                  <c:v>4.7</c:v>
                </c:pt>
                <c:pt idx="1">
                  <c:v>6.5</c:v>
                </c:pt>
              </c:numCache>
            </c:numRef>
          </c:val>
          <c:smooth val="0"/>
        </c:ser>
        <c:dLbls>
          <c:showLegendKey val="0"/>
          <c:showVal val="0"/>
          <c:showCatName val="0"/>
          <c:showSerName val="0"/>
          <c:showPercent val="0"/>
          <c:showBubbleSize val="0"/>
        </c:dLbls>
        <c:marker val="1"/>
        <c:smooth val="0"/>
        <c:axId val="50900992"/>
        <c:axId val="50903296"/>
      </c:lineChart>
      <c:catAx>
        <c:axId val="50900992"/>
        <c:scaling>
          <c:orientation val="minMax"/>
        </c:scaling>
        <c:delete val="0"/>
        <c:axPos val="b"/>
        <c:title>
          <c:tx>
            <c:rich>
              <a:bodyPr/>
              <a:lstStyle/>
              <a:p>
                <a:pPr>
                  <a:defRPr sz="1098" b="0" i="0" u="none" strike="noStrike" baseline="0">
                    <a:solidFill>
                      <a:srgbClr val="000000"/>
                    </a:solidFill>
                    <a:latin typeface="Arial"/>
                    <a:ea typeface="Arial"/>
                    <a:cs typeface="Arial"/>
                  </a:defRPr>
                </a:pPr>
                <a:endParaRPr lang="en-US"/>
              </a:p>
            </c:rich>
          </c:tx>
          <c:layout>
            <c:manualLayout>
              <c:xMode val="edge"/>
              <c:yMode val="edge"/>
              <c:x val="0.57553956834532349"/>
              <c:y val="0.77914110429447969"/>
            </c:manualLayout>
          </c:layout>
          <c:overlay val="0"/>
          <c:spPr>
            <a:noFill/>
            <a:ln w="25351">
              <a:noFill/>
            </a:ln>
          </c:spPr>
        </c:title>
        <c:numFmt formatCode="General" sourceLinked="1"/>
        <c:majorTickMark val="none"/>
        <c:minorTickMark val="none"/>
        <c:tickLblPos val="low"/>
        <c:spPr>
          <a:ln w="12676">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50903296"/>
        <c:crosses val="autoZero"/>
        <c:auto val="1"/>
        <c:lblAlgn val="ctr"/>
        <c:lblOffset val="100"/>
        <c:tickLblSkip val="1"/>
        <c:tickMarkSkip val="1"/>
        <c:noMultiLvlLbl val="0"/>
      </c:catAx>
      <c:valAx>
        <c:axId val="50903296"/>
        <c:scaling>
          <c:orientation val="minMax"/>
        </c:scaling>
        <c:delete val="0"/>
        <c:axPos val="l"/>
        <c:title>
          <c:tx>
            <c:rich>
              <a:bodyPr rot="0" vert="horz"/>
              <a:lstStyle/>
              <a:p>
                <a:pPr algn="ctr">
                  <a:defRPr sz="1098" b="0" i="0" u="none" strike="noStrike" baseline="0">
                    <a:solidFill>
                      <a:srgbClr val="000000"/>
                    </a:solidFill>
                    <a:latin typeface="Arial"/>
                    <a:ea typeface="Arial"/>
                    <a:cs typeface="Arial"/>
                  </a:defRPr>
                </a:pPr>
                <a:endParaRPr lang="en-US"/>
              </a:p>
            </c:rich>
          </c:tx>
          <c:layout>
            <c:manualLayout>
              <c:xMode val="edge"/>
              <c:yMode val="edge"/>
              <c:x val="3.9568345323741004E-2"/>
              <c:y val="0.42944785276073622"/>
            </c:manualLayout>
          </c:layout>
          <c:overlay val="0"/>
          <c:spPr>
            <a:noFill/>
            <a:ln w="25351">
              <a:noFill/>
            </a:ln>
          </c:spPr>
        </c:title>
        <c:numFmt formatCode="0.0" sourceLinked="0"/>
        <c:majorTickMark val="none"/>
        <c:minorTickMark val="none"/>
        <c:tickLblPos val="nextTo"/>
        <c:spPr>
          <a:ln w="12676">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50900992"/>
        <c:crosses val="autoZero"/>
        <c:crossBetween val="between"/>
      </c:valAx>
      <c:spPr>
        <a:noFill/>
        <a:ln w="25351">
          <a:noFill/>
        </a:ln>
      </c:spPr>
    </c:plotArea>
    <c:legend>
      <c:legendPos val="r"/>
      <c:layout>
        <c:manualLayout>
          <c:xMode val="edge"/>
          <c:yMode val="edge"/>
          <c:x val="0.657107757363663"/>
          <c:y val="0.44979784193642464"/>
          <c:w val="0.31654676258992842"/>
          <c:h val="0.14723926380368099"/>
        </c:manualLayout>
      </c:layout>
      <c:overlay val="0"/>
      <c:spPr>
        <a:noFill/>
        <a:ln w="25351">
          <a:noFill/>
        </a:ln>
      </c:spPr>
      <c:txPr>
        <a:bodyPr/>
        <a:lstStyle/>
        <a:p>
          <a:pPr>
            <a:defRPr sz="7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69">
      <a:solidFill>
        <a:srgbClr val="A8A8A8"/>
      </a:solidFill>
      <a:prstDash val="solid"/>
    </a:ln>
  </c:spPr>
  <c:txPr>
    <a:bodyPr/>
    <a:lstStyle/>
    <a:p>
      <a:pPr>
        <a:defRPr sz="1797"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0" i="0" u="none" strike="noStrike" baseline="0">
                <a:solidFill>
                  <a:srgbClr val="000000"/>
                </a:solidFill>
                <a:latin typeface="Arial"/>
                <a:ea typeface="Arial"/>
                <a:cs typeface="Arial"/>
              </a:defRPr>
            </a:pPr>
            <a:endParaRPr lang="en-US"/>
          </a:p>
        </c:rich>
      </c:tx>
      <c:layout>
        <c:manualLayout>
          <c:xMode val="edge"/>
          <c:yMode val="edge"/>
          <c:x val="0.48540145985401489"/>
          <c:y val="1.7751479289940846E-2"/>
        </c:manualLayout>
      </c:layout>
      <c:overlay val="0"/>
      <c:spPr>
        <a:noFill/>
        <a:ln w="25400">
          <a:noFill/>
        </a:ln>
      </c:spPr>
    </c:title>
    <c:autoTitleDeleted val="0"/>
    <c:plotArea>
      <c:layout>
        <c:manualLayout>
          <c:layoutTarget val="inner"/>
          <c:xMode val="edge"/>
          <c:yMode val="edge"/>
          <c:x val="0.20802919708029219"/>
          <c:y val="8.8195428085455843E-2"/>
          <c:w val="0.75547445255474543"/>
          <c:h val="0.6820158653352687"/>
        </c:manualLayout>
      </c:layout>
      <c:lineChart>
        <c:grouping val="standard"/>
        <c:varyColors val="0"/>
        <c:ser>
          <c:idx val="0"/>
          <c:order val="0"/>
          <c:tx>
            <c:strRef>
              <c:f>Sheet1!$A$2</c:f>
              <c:strCache>
                <c:ptCount val="1"/>
                <c:pt idx="0">
                  <c:v>Vitamin C (K2) </c:v>
                </c:pt>
              </c:strCache>
            </c:strRef>
          </c:tx>
          <c:spPr>
            <a:ln w="3175">
              <a:solidFill>
                <a:srgbClr val="F79646"/>
              </a:solidFill>
              <a:prstDash val="solid"/>
            </a:ln>
          </c:spPr>
          <c:marker>
            <c:symbol val="diamond"/>
            <c:size val="3"/>
            <c:spPr>
              <a:solidFill>
                <a:srgbClr val="F79646"/>
              </a:solidFill>
              <a:ln>
                <a:solidFill>
                  <a:srgbClr val="F79646"/>
                </a:solidFill>
                <a:prstDash val="solid"/>
              </a:ln>
            </c:spPr>
          </c:marker>
          <c:cat>
            <c:strRef>
              <c:f>Sheet1!$B$1:$C$1</c:f>
              <c:strCache>
                <c:ptCount val="2"/>
                <c:pt idx="0">
                  <c:v>H1</c:v>
                </c:pt>
                <c:pt idx="1">
                  <c:v> H4</c:v>
                </c:pt>
              </c:strCache>
            </c:strRef>
          </c:cat>
          <c:val>
            <c:numRef>
              <c:f>Sheet1!$B$2:$C$2</c:f>
              <c:numCache>
                <c:formatCode>General</c:formatCode>
                <c:ptCount val="2"/>
                <c:pt idx="0">
                  <c:v>6.6</c:v>
                </c:pt>
                <c:pt idx="1">
                  <c:v>3.8</c:v>
                </c:pt>
              </c:numCache>
            </c:numRef>
          </c:val>
          <c:smooth val="0"/>
        </c:ser>
        <c:dLbls>
          <c:showLegendKey val="0"/>
          <c:showVal val="0"/>
          <c:showCatName val="0"/>
          <c:showSerName val="0"/>
          <c:showPercent val="0"/>
          <c:showBubbleSize val="0"/>
        </c:dLbls>
        <c:marker val="1"/>
        <c:smooth val="0"/>
        <c:axId val="55064832"/>
        <c:axId val="55071488"/>
      </c:lineChart>
      <c:catAx>
        <c:axId val="55064832"/>
        <c:scaling>
          <c:orientation val="minMax"/>
        </c:scaling>
        <c:delete val="0"/>
        <c:axPos val="b"/>
        <c:title>
          <c:tx>
            <c:rich>
              <a:bodyPr/>
              <a:lstStyle/>
              <a:p>
                <a:pPr>
                  <a:defRPr sz="1100" b="0" i="0" u="none" strike="noStrike" baseline="0">
                    <a:solidFill>
                      <a:srgbClr val="000000"/>
                    </a:solidFill>
                    <a:latin typeface="Arial"/>
                    <a:ea typeface="Arial"/>
                    <a:cs typeface="Arial"/>
                  </a:defRPr>
                </a:pPr>
                <a:endParaRPr lang="en-US"/>
              </a:p>
            </c:rich>
          </c:tx>
          <c:layout>
            <c:manualLayout>
              <c:xMode val="edge"/>
              <c:yMode val="edge"/>
              <c:x val="0.57664233576642332"/>
              <c:y val="0.62721893491124259"/>
            </c:manualLayout>
          </c:layout>
          <c:overlay val="0"/>
          <c:spPr>
            <a:noFill/>
            <a:ln w="25400">
              <a:noFill/>
            </a:ln>
          </c:spPr>
        </c:title>
        <c:numFmt formatCode="General" sourceLinked="1"/>
        <c:majorTickMark val="none"/>
        <c:minorTickMark val="none"/>
        <c:tickLblPos val="low"/>
        <c:spPr>
          <a:ln w="12700">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55071488"/>
        <c:crosses val="autoZero"/>
        <c:auto val="1"/>
        <c:lblAlgn val="ctr"/>
        <c:lblOffset val="100"/>
        <c:tickLblSkip val="1"/>
        <c:tickMarkSkip val="1"/>
        <c:noMultiLvlLbl val="0"/>
      </c:catAx>
      <c:valAx>
        <c:axId val="55071488"/>
        <c:scaling>
          <c:orientation val="minMax"/>
        </c:scaling>
        <c:delete val="0"/>
        <c:axPos val="l"/>
        <c:title>
          <c:tx>
            <c:rich>
              <a:bodyPr rot="0" vert="horz"/>
              <a:lstStyle/>
              <a:p>
                <a:pPr algn="ctr">
                  <a:defRPr sz="1100" b="0" i="0" u="none" strike="noStrike" baseline="0">
                    <a:solidFill>
                      <a:srgbClr val="000000"/>
                    </a:solidFill>
                    <a:latin typeface="Arial"/>
                    <a:ea typeface="Arial"/>
                    <a:cs typeface="Arial"/>
                  </a:defRPr>
                </a:pPr>
                <a:endParaRPr lang="en-US"/>
              </a:p>
            </c:rich>
          </c:tx>
          <c:layout>
            <c:manualLayout>
              <c:xMode val="edge"/>
              <c:yMode val="edge"/>
              <c:x val="4.0145985401459791E-2"/>
              <c:y val="0.32544378698224907"/>
            </c:manualLayout>
          </c:layout>
          <c:overlay val="0"/>
          <c:spPr>
            <a:noFill/>
            <a:ln w="25400">
              <a:noFill/>
            </a:ln>
          </c:spPr>
        </c:title>
        <c:numFmt formatCode="0.0" sourceLinked="0"/>
        <c:majorTickMark val="none"/>
        <c:minorTickMark val="none"/>
        <c:tickLblPos val="nextTo"/>
        <c:spPr>
          <a:ln w="12700">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55064832"/>
        <c:crosses val="autoZero"/>
        <c:crossBetween val="between"/>
      </c:valAx>
      <c:spPr>
        <a:solidFill>
          <a:srgbClr val="FFFFFF"/>
        </a:solidFill>
        <a:ln w="25400">
          <a:noFill/>
        </a:ln>
      </c:spPr>
    </c:plotArea>
    <c:legend>
      <c:legendPos val="b"/>
      <c:layout>
        <c:manualLayout>
          <c:xMode val="edge"/>
          <c:yMode val="edge"/>
          <c:x val="0.43644819045506639"/>
          <c:y val="0.58200267419402751"/>
          <c:w val="0.51459854014598538"/>
          <c:h val="0.14201183431952671"/>
        </c:manualLayout>
      </c:layout>
      <c:overlay val="0"/>
      <c:spPr>
        <a:noFill/>
        <a:ln w="25400">
          <a:noFill/>
        </a:ln>
      </c:spPr>
      <c:txPr>
        <a:bodyPr/>
        <a:lstStyle/>
        <a:p>
          <a:pPr>
            <a:defRPr sz="7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A8A8A8"/>
      </a:solidFill>
      <a:prstDash val="solid"/>
    </a:ln>
  </c:spPr>
  <c:txPr>
    <a:bodyPr/>
    <a:lstStyle/>
    <a:p>
      <a:pPr>
        <a:defRPr sz="18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H1</c:v>
                </c:pt>
              </c:strCache>
            </c:strRef>
          </c:tx>
          <c:invertIfNegative val="0"/>
          <c:cat>
            <c:strRef>
              <c:f>Sheet1!$A$2:$A$3</c:f>
              <c:strCache>
                <c:ptCount val="2"/>
                <c:pt idx="0">
                  <c:v>Kontrol</c:v>
                </c:pt>
                <c:pt idx="1">
                  <c:v>Vitamin C 3000mg</c:v>
                </c:pt>
              </c:strCache>
            </c:strRef>
          </c:cat>
          <c:val>
            <c:numRef>
              <c:f>Sheet1!$B$2:$B$3</c:f>
              <c:numCache>
                <c:formatCode>General</c:formatCode>
                <c:ptCount val="2"/>
                <c:pt idx="0">
                  <c:v>4.7</c:v>
                </c:pt>
                <c:pt idx="1">
                  <c:v>6.6</c:v>
                </c:pt>
              </c:numCache>
            </c:numRef>
          </c:val>
        </c:ser>
        <c:ser>
          <c:idx val="1"/>
          <c:order val="1"/>
          <c:tx>
            <c:strRef>
              <c:f>Sheet1!$C$1</c:f>
              <c:strCache>
                <c:ptCount val="1"/>
                <c:pt idx="0">
                  <c:v>H4</c:v>
                </c:pt>
              </c:strCache>
            </c:strRef>
          </c:tx>
          <c:invertIfNegative val="0"/>
          <c:cat>
            <c:strRef>
              <c:f>Sheet1!$A$2:$A$3</c:f>
              <c:strCache>
                <c:ptCount val="2"/>
                <c:pt idx="0">
                  <c:v>Kontrol</c:v>
                </c:pt>
                <c:pt idx="1">
                  <c:v>Vitamin C 3000mg</c:v>
                </c:pt>
              </c:strCache>
            </c:strRef>
          </c:cat>
          <c:val>
            <c:numRef>
              <c:f>Sheet1!$C$2:$C$3</c:f>
              <c:numCache>
                <c:formatCode>General</c:formatCode>
                <c:ptCount val="2"/>
                <c:pt idx="0">
                  <c:v>6.5</c:v>
                </c:pt>
                <c:pt idx="1">
                  <c:v>3.8</c:v>
                </c:pt>
              </c:numCache>
            </c:numRef>
          </c:val>
        </c:ser>
        <c:ser>
          <c:idx val="2"/>
          <c:order val="2"/>
          <c:tx>
            <c:strRef>
              <c:f>Sheet1!$D$1</c:f>
              <c:strCache>
                <c:ptCount val="1"/>
                <c:pt idx="0">
                  <c:v>Delta</c:v>
                </c:pt>
              </c:strCache>
            </c:strRef>
          </c:tx>
          <c:invertIfNegative val="0"/>
          <c:cat>
            <c:strRef>
              <c:f>Sheet1!$A$2:$A$3</c:f>
              <c:strCache>
                <c:ptCount val="2"/>
                <c:pt idx="0">
                  <c:v>Kontrol</c:v>
                </c:pt>
                <c:pt idx="1">
                  <c:v>Vitamin C 3000mg</c:v>
                </c:pt>
              </c:strCache>
            </c:strRef>
          </c:cat>
          <c:val>
            <c:numRef>
              <c:f>Sheet1!$D$2:$D$3</c:f>
              <c:numCache>
                <c:formatCode>General</c:formatCode>
                <c:ptCount val="2"/>
                <c:pt idx="0">
                  <c:v>1.8</c:v>
                </c:pt>
                <c:pt idx="1">
                  <c:v>-2.6</c:v>
                </c:pt>
              </c:numCache>
            </c:numRef>
          </c:val>
        </c:ser>
        <c:dLbls>
          <c:showLegendKey val="0"/>
          <c:showVal val="0"/>
          <c:showCatName val="0"/>
          <c:showSerName val="0"/>
          <c:showPercent val="0"/>
          <c:showBubbleSize val="0"/>
        </c:dLbls>
        <c:gapWidth val="55"/>
        <c:gapDepth val="55"/>
        <c:shape val="box"/>
        <c:axId val="55093888"/>
        <c:axId val="55095680"/>
        <c:axId val="0"/>
      </c:bar3DChart>
      <c:catAx>
        <c:axId val="55093888"/>
        <c:scaling>
          <c:orientation val="minMax"/>
        </c:scaling>
        <c:delete val="0"/>
        <c:axPos val="b"/>
        <c:majorTickMark val="none"/>
        <c:minorTickMark val="none"/>
        <c:tickLblPos val="nextTo"/>
        <c:txPr>
          <a:bodyPr/>
          <a:lstStyle/>
          <a:p>
            <a:pPr>
              <a:defRPr sz="700"/>
            </a:pPr>
            <a:endParaRPr lang="en-US"/>
          </a:p>
        </c:txPr>
        <c:crossAx val="55095680"/>
        <c:crosses val="autoZero"/>
        <c:auto val="1"/>
        <c:lblAlgn val="ctr"/>
        <c:lblOffset val="100"/>
        <c:noMultiLvlLbl val="0"/>
      </c:catAx>
      <c:valAx>
        <c:axId val="55095680"/>
        <c:scaling>
          <c:orientation val="minMax"/>
        </c:scaling>
        <c:delete val="0"/>
        <c:axPos val="l"/>
        <c:majorGridlines/>
        <c:numFmt formatCode="General" sourceLinked="1"/>
        <c:majorTickMark val="none"/>
        <c:minorTickMark val="none"/>
        <c:tickLblPos val="nextTo"/>
        <c:crossAx val="55093888"/>
        <c:crosses val="autoZero"/>
        <c:crossBetween val="between"/>
      </c:valAx>
    </c:plotArea>
    <c:legend>
      <c:legendPos val="r"/>
      <c:overlay val="0"/>
      <c:txPr>
        <a:bodyPr/>
        <a:lstStyle/>
        <a:p>
          <a:pPr>
            <a:defRPr sz="7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428C9-1F91-4BA1-A0D4-838228E8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3371</Words>
  <Characters>19217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ARWANIKU</cp:lastModifiedBy>
  <cp:revision>3</cp:revision>
  <cp:lastPrinted>2013-04-07T18:35:00Z</cp:lastPrinted>
  <dcterms:created xsi:type="dcterms:W3CDTF">2013-04-22T16:36:00Z</dcterms:created>
  <dcterms:modified xsi:type="dcterms:W3CDTF">2013-05-27T04:06:00Z</dcterms:modified>
</cp:coreProperties>
</file>